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Підсекція методики навчання інформатики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ПРАВА ЛЮДИНИ В ОСВІТНЬОМУ ЦИФРОВОМУ ПРОСТОРІ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Стефанишин Мар’яна Іванівна,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I курс ОР магістр, факультет математики та інформатики.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Науковий керівник - Дудка О.М.,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кандидат педагогічних наук, доцент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наші дні про права людини говорять майже всі. У школах, ми чуємо їх від учнів, які не задоволені вчителями. Або ж ми чуємо від вчителів, які незадоволені діями учнів.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умовах сучасної школи, коли центром освітньої діяльності є дитина, а головним завданням кожного вчителя – формування всебічно розвиненої гармонійної особистості, все більш актуальним стає застосування сучасних технологій навчання, що враховують індивідуальність кожного учня не порушуючи їхні права з використанням різноманітних недискримінаційних підходів.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 дуже актуально для навчання дітей «амішів», які живуть без благ цивілізації. Оскільки, діти «аміші» навчаються в звичайних школах і за звичайною програмою. Відповідно критерій оцінювання є такий самий, як і для інших дітей. В цьому є найбільша і найглобальніша проблема. Особливо важка ситуація на уроках інформатики. Оскільки, «аміші» не сприймають сучасні технології і не бачать потреби у їх використанні і вивченні. Згідно їхнього віросповідання їм забороняється користуватися світлом. Відповідно діти не можуть повноцінно навчатися. Знайомство з комп’ютерною технікою проходить надзвичайно важко, як для дітей так і для вчителя.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Однією із форм навчання є інтерактивні технології, що сприяють збагаченню і розвитку творчого потенціалу як вчителя так і учня, розкриттю здібностей дитини, бажання і вміння вчитися, творити, відчувати радість пізнання. Законом України «Про освіту», Державною національною доктриною розвитку освіти України в XXI столітті, Концепцією загальної середньої освіти ми маємо здійснити кардинальний перехід від традиційного інформаційно-пояснювального навчання, орієнтованого на передачу готових знань, до особистісно-розвивального, спрямованого не тільки на засвоєння знань, а й на розвиток творчої особистості учнів (інтерактивне навчання)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[1].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Інтерактивні технології – це жива нитка, що пов’язує учителя з кожним учнем та учнів між собою. Відбувається безперервна співпраця в схемах «учитель - учень»  і «учень - учень», при цьому і педагог і дитина є рівноправними суб’єктами навчального процесу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[2].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Теоретико – методологічні засади інтерактивного навчання в Україні почали з новою силою цікавити науковців з початку 90-х років XX століття. У цьому напрямі працювали Л. Артемова, С. Гончаренко, А. Зязюн, Т. Назарова, О. Пєхота, О. Пометун, С. Сисоєва та інші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[3, 4].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Метою дослідження є використання різноманітних недискримінаційних методів навчання інформатики дітей «амішів», не порушуючи їхні права, але одночасно виконуючи навчальну програму.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також експериментально перевірити модель впровадження інтерактивних освітніх технологій в навчальний процес дітей «амішів» для підвищення якості навчання. </w:t>
      </w:r>
    </w:p>
    <w:p w:rsidR="00000000" w:rsidDel="00000000" w:rsidP="00000000" w:rsidRDefault="00000000" w:rsidRPr="00000000" w14:paraId="0000000E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Основними методами дослідження є впровадження різноманітних недискримінаційних підходів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навчання дітей «амішів». Недискримінаційний підхід передбачає формування позитивного ставлення до розмаїття, активні дії для подолання стереотипів, припущень та упереджень, де і коли б вони не проявлялися, прийняття усіх людей і повагу до них незалежно ні від чого. Одним із таких підходів є впровадження інтерактивних методів навчання на уроках інформатики. Основними формами інтерактивної роботи є навчальна взаємодія учнів в парах і мікрогрупах. Інтерактивні методи надзвичайно різноманітні, застосовувались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«Знайомство»,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«Світлофор», «Мозковий штурм», «Коло ідей», «Дешифровщик», «Доповни речення»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«Займи позицію», «Шкала думок», «Мікрофон», «Прес», «Дискусія», «Ток - шоу», «Карусель», «Магічні дрібнички», «Пошук інформації», «Навчаючи - вчуся», «Ажурна пилка», «Акваріум», «Броунівський рух», «Снігова куля», «Зайвий термін», «Мозаїка», «Крісло автора», «Рольова гра».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Таким чином учні зацікавлюються інформатикою, створюється ситуація успіху, де кожен учень почуває себе невимушено і безпечно на уроці.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Всі інтерактивні методи, які застосовувались, позитивно вплинули на знання учнів, які вони вміло застосовують на практиці.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ході дослідження було проведено заняття  для дітей «амішів» на тему «Мої права та обов’язки в освітньому цифровому просторі» де було проведено тестування і виявлено, що більшість дітей ознайомлені з правами та обов’язками в освітньому цифровому просторі (див. Рис. 1).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124575" cy="152241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522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Рис.1 Результати тестування 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Інтерактивні методи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допомогли надзвичайно зацікавити дітей «амішів» і позитивно вплинули на адаптацію і навчання на уроках інформатики.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Закон України «Про повну загальну середню освіту»</w:t>
      </w:r>
    </w:p>
    <w:p w:rsidR="00000000" w:rsidDel="00000000" w:rsidP="00000000" w:rsidRDefault="00000000" w:rsidRPr="00000000" w14:paraId="00000014">
      <w:pP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URL: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https://zakon.rada.gov.ua/laws/show/2145-19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Мостіпака Т.П. Інтерактивні технології у викладанні природничих дисциплін // Модернізація вищої освіти в Україні та за кордоном : збірник наукових праць / за заг. ред. д.п.н., проф. С. С. Вітвицької, к.п.н., доц. Н. М. Мирончук. – Житомир: Вид-во ЖДУ ім. І. Франка, 2014. – С. 143-148.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http://eprints.zu.edu.ua/13841/1/18.pdf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Пометун О. Сучасний урок. Інтерактивні технології навчання: наук.- метод. посібн. / О.І.Пометун, Л.В.Пироженко; за ред. О.І.Пометун. – К.,2004.–192с.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URL: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https://www.twirpx.com/file/357881/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Пометун О. Енциклопедія інтерактивного навчання / О. Пометун. – К., 2007. – 142</w:t>
      </w:r>
      <w:r w:rsidDel="00000000" w:rsidR="00000000" w:rsidRPr="00000000">
        <w:rPr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.URL: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https://nvk-licey.at.ua/_ld/0/2_BTn.pdf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F43A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 w:val="1"/>
    <w:unhideWhenUsed w:val="1"/>
    <w:rsid w:val="00F43ACC"/>
    <w:rPr>
      <w:color w:val="0000ff"/>
      <w:u w:val="single"/>
    </w:rPr>
  </w:style>
  <w:style w:type="character" w:styleId="apple-converted-space" w:customStyle="1">
    <w:name w:val="apple-converted-space"/>
    <w:basedOn w:val="a0"/>
    <w:rsid w:val="004519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vk-licey.at.ua/_ld/0/2_BTn.pdf" TargetMode="External"/><Relationship Id="rId10" Type="http://schemas.openxmlformats.org/officeDocument/2006/relationships/hyperlink" Target="https://www.twirpx.com/file/357881/" TargetMode="External"/><Relationship Id="rId12" Type="http://schemas.openxmlformats.org/officeDocument/2006/relationships/header" Target="header1.xml"/><Relationship Id="rId9" Type="http://schemas.openxmlformats.org/officeDocument/2006/relationships/hyperlink" Target="http://eprints.zu.edu.ua/13841/1/18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rLfYAja7gdkyx6/eyjwVd3bXhQ==">AMUW2mVDYsRKeT1b3A3ELS2nsQvoBcxcoZqODcWVruotG9Dgi1CZo8LX9qT0fr1uXnlh5b9mtZ78dH9gFa/zEwTX1TkukERyqZfC5g+g0REPwUjOPzftfQPbWD4yLP0XHPyXP3hwRUcn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2020-04-12T15:35:00Z</dcterms:created>
  <dc:creator>Будзинська гімназія</dc:creator>
</cp:coreProperties>
</file>