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5A6" w:rsidRDefault="001E76AC">
      <w:pPr>
        <w:pStyle w:val="20"/>
        <w:framePr w:w="6077" w:h="421" w:hRule="exact" w:wrap="none" w:vAnchor="page" w:hAnchor="page" w:x="3851" w:y="5651"/>
        <w:shd w:val="clear" w:color="auto" w:fill="auto"/>
        <w:spacing w:line="190" w:lineRule="exact"/>
      </w:pPr>
      <w:r>
        <w:rPr>
          <w:rStyle w:val="22pt"/>
        </w:rPr>
        <w:t>Розділ І</w:t>
      </w:r>
    </w:p>
    <w:p w:rsidR="00BE35A6" w:rsidRDefault="001E76AC">
      <w:pPr>
        <w:pStyle w:val="30"/>
        <w:framePr w:w="6077" w:h="421" w:hRule="exact" w:wrap="none" w:vAnchor="page" w:hAnchor="page" w:x="3851" w:y="5651"/>
        <w:shd w:val="clear" w:color="auto" w:fill="auto"/>
        <w:spacing w:after="0" w:line="170" w:lineRule="exact"/>
      </w:pPr>
      <w:r>
        <w:t>Фундаментальні кримінально-правові дослідження</w:t>
      </w:r>
    </w:p>
    <w:p w:rsidR="00BE35A6" w:rsidRDefault="001E76AC">
      <w:pPr>
        <w:pStyle w:val="20"/>
        <w:framePr w:w="6077" w:h="9552" w:hRule="exact" w:wrap="none" w:vAnchor="page" w:hAnchor="page" w:x="3851" w:y="6209"/>
        <w:shd w:val="clear" w:color="auto" w:fill="auto"/>
        <w:spacing w:line="226" w:lineRule="exact"/>
        <w:jc w:val="both"/>
      </w:pPr>
      <w:r>
        <w:t xml:space="preserve">формуватися правова політика держави. </w:t>
      </w:r>
      <w:r w:rsidR="00A31793">
        <w:t>П</w:t>
      </w:r>
      <w:r>
        <w:t xml:space="preserve">. </w:t>
      </w:r>
      <w:r w:rsidR="00A31793">
        <w:t>Ю</w:t>
      </w:r>
      <w:r>
        <w:t>. Недбайло, даючи оцінку правової ідеології, зазначав, що вона являє собою складову правової політики держави [12, с. 27-30].</w:t>
      </w:r>
    </w:p>
    <w:p w:rsidR="00BE35A6" w:rsidRDefault="001E76AC">
      <w:pPr>
        <w:pStyle w:val="20"/>
        <w:framePr w:w="6077" w:h="9552" w:hRule="exact" w:wrap="none" w:vAnchor="page" w:hAnchor="page" w:x="3851" w:y="6209"/>
        <w:shd w:val="clear" w:color="auto" w:fill="auto"/>
        <w:spacing w:line="226" w:lineRule="exact"/>
        <w:ind w:firstLine="380"/>
        <w:jc w:val="both"/>
      </w:pPr>
      <w:r>
        <w:t>Визначення кримінально-правової</w:t>
      </w:r>
      <w:r>
        <w:t xml:space="preserve"> ідеології може і повинно здійс</w:t>
      </w:r>
      <w:r>
        <w:softHyphen/>
        <w:t>нюватися на підставі загального вчення про правову ідеологію з ураху</w:t>
      </w:r>
      <w:r>
        <w:softHyphen/>
        <w:t xml:space="preserve">ванням особливостей цієї галузі права. Таким чином кримінально- правова ідеологія може бути визначена як </w:t>
      </w:r>
      <w:r>
        <w:rPr>
          <w:rStyle w:val="21"/>
        </w:rPr>
        <w:t>система концентрованих поглядів на злочин та покар</w:t>
      </w:r>
      <w:r>
        <w:rPr>
          <w:rStyle w:val="21"/>
        </w:rPr>
        <w:t>ання, які ґрунтуються на комплексі соціаль</w:t>
      </w:r>
      <w:r>
        <w:rPr>
          <w:rStyle w:val="21"/>
        </w:rPr>
        <w:softHyphen/>
        <w:t>них і наукових знань.</w:t>
      </w:r>
      <w:r>
        <w:t xml:space="preserve"> Кримінально-правова ідеологія знаходить свій вияв у кримінально-правовій правосвідомості яка являє собою систему пог</w:t>
      </w:r>
      <w:r>
        <w:softHyphen/>
        <w:t>лядів, почуттів, щодо кримінального права, що мають нормативний ха</w:t>
      </w:r>
      <w:r>
        <w:softHyphen/>
        <w:t xml:space="preserve">рактер </w:t>
      </w:r>
      <w:r>
        <w:t>і включають в себе як знання кримінального права так і його оцінку з точки зору соціальної справедливості. При цьому необхідно зазначити, що кримінально-правова ідеологія формується у т. ч. під впливом кримінально-правового менталітету нації [13].</w:t>
      </w:r>
    </w:p>
    <w:p w:rsidR="00BE35A6" w:rsidRDefault="001E76AC">
      <w:pPr>
        <w:pStyle w:val="20"/>
        <w:framePr w:w="6077" w:h="9552" w:hRule="exact" w:wrap="none" w:vAnchor="page" w:hAnchor="page" w:x="3851" w:y="6209"/>
        <w:shd w:val="clear" w:color="auto" w:fill="auto"/>
        <w:spacing w:line="226" w:lineRule="exact"/>
        <w:ind w:firstLine="380"/>
        <w:jc w:val="both"/>
      </w:pPr>
      <w:r>
        <w:t>Як вже з</w:t>
      </w:r>
      <w:r>
        <w:t>азначалось, правова ідеологія являє собою базове, загальне явище. Родовими явищами що до нього виступають галузеві правові ідеології - конституційно-правова, цивільно-правова, кримінально- правова та ін.</w:t>
      </w:r>
    </w:p>
    <w:p w:rsidR="00BE35A6" w:rsidRDefault="001E76AC">
      <w:pPr>
        <w:pStyle w:val="20"/>
        <w:framePr w:w="6077" w:h="9552" w:hRule="exact" w:wrap="none" w:vAnchor="page" w:hAnchor="page" w:x="3851" w:y="6209"/>
        <w:shd w:val="clear" w:color="auto" w:fill="auto"/>
        <w:spacing w:line="226" w:lineRule="exact"/>
        <w:ind w:firstLine="380"/>
        <w:jc w:val="both"/>
      </w:pPr>
      <w:r>
        <w:t>Розглядаючи кримінально-правову ідеологію як цілісне</w:t>
      </w:r>
      <w:r>
        <w:t xml:space="preserve"> соціально- філософське явище, необхідно зазначити, що його структура також є неоднорідною. Її аналіз дозволяє виділити видовий рівень, до якого мо</w:t>
      </w:r>
      <w:r>
        <w:softHyphen/>
        <w:t>жна віднести ідеологію кримінальної відповідальності, ідеологію пока</w:t>
      </w:r>
      <w:r>
        <w:softHyphen/>
        <w:t>рання та ін. Виділяється також і «найни</w:t>
      </w:r>
      <w:r>
        <w:t>жчий» спеціальний рівень на якому знаходяться ідеологічні оцінки конкретних інститутів криміналь</w:t>
      </w:r>
      <w:r>
        <w:softHyphen/>
        <w:t>ного права - співучасті у злочині, покарання у вигляді позбавлення волі та т, ін.</w:t>
      </w:r>
    </w:p>
    <w:p w:rsidR="00BE35A6" w:rsidRDefault="001E76AC">
      <w:pPr>
        <w:pStyle w:val="20"/>
        <w:framePr w:w="6077" w:h="9552" w:hRule="exact" w:wrap="none" w:vAnchor="page" w:hAnchor="page" w:x="3851" w:y="6209"/>
        <w:shd w:val="clear" w:color="auto" w:fill="auto"/>
        <w:spacing w:line="226" w:lineRule="exact"/>
        <w:ind w:firstLine="380"/>
        <w:jc w:val="both"/>
      </w:pPr>
      <w:r>
        <w:t>Кримінально-правова ідеологія являє повинна бути базою кримі</w:t>
      </w:r>
      <w:r>
        <w:softHyphen/>
        <w:t xml:space="preserve">нально-правової </w:t>
      </w:r>
      <w:r>
        <w:t>політики, адже саме в ній сформовано розуміння добра і зла, злочинного і незлочинного. Саме вона в ній віддзеркалюються ви</w:t>
      </w:r>
      <w:r>
        <w:softHyphen/>
        <w:t>моги до правової реакції на вчинений злочин.</w:t>
      </w:r>
    </w:p>
    <w:p w:rsidR="00BE35A6" w:rsidRDefault="001E76AC">
      <w:pPr>
        <w:pStyle w:val="20"/>
        <w:framePr w:w="6077" w:h="9552" w:hRule="exact" w:wrap="none" w:vAnchor="page" w:hAnchor="page" w:x="3851" w:y="6209"/>
        <w:shd w:val="clear" w:color="auto" w:fill="auto"/>
        <w:spacing w:line="226" w:lineRule="exact"/>
        <w:ind w:firstLine="380"/>
        <w:jc w:val="both"/>
      </w:pPr>
      <w:r>
        <w:t>Формуючи кримінально-правову політику кримінально-правова ідеологія:</w:t>
      </w:r>
    </w:p>
    <w:p w:rsidR="00A31793" w:rsidRDefault="001E76AC">
      <w:pPr>
        <w:pStyle w:val="20"/>
        <w:framePr w:w="6077" w:h="9552" w:hRule="exact" w:wrap="none" w:vAnchor="page" w:hAnchor="page" w:x="3851" w:y="6209"/>
        <w:shd w:val="clear" w:color="auto" w:fill="auto"/>
        <w:spacing w:line="226" w:lineRule="exact"/>
        <w:ind w:left="720"/>
        <w:jc w:val="left"/>
      </w:pPr>
      <w:r>
        <w:t>виробляє її завданн</w:t>
      </w:r>
      <w:r>
        <w:t xml:space="preserve">я, цілі, принципи, напрями та етапи; </w:t>
      </w:r>
    </w:p>
    <w:p w:rsidR="00BE35A6" w:rsidRDefault="001E76AC">
      <w:pPr>
        <w:pStyle w:val="20"/>
        <w:framePr w:w="6077" w:h="9552" w:hRule="exact" w:wrap="none" w:vAnchor="page" w:hAnchor="page" w:x="3851" w:y="6209"/>
        <w:shd w:val="clear" w:color="auto" w:fill="auto"/>
        <w:spacing w:line="226" w:lineRule="exact"/>
        <w:ind w:left="720"/>
        <w:jc w:val="left"/>
      </w:pPr>
      <w:bookmarkStart w:id="0" w:name="_GoBack"/>
      <w:bookmarkEnd w:id="0"/>
      <w:r>
        <w:t>визначає підстави та межі криміналізації та декриміналізації, пеналізації та депеналізації;</w:t>
      </w:r>
    </w:p>
    <w:p w:rsidR="00BE35A6" w:rsidRDefault="001E76AC">
      <w:pPr>
        <w:pStyle w:val="20"/>
        <w:framePr w:w="6077" w:h="9552" w:hRule="exact" w:wrap="none" w:vAnchor="page" w:hAnchor="page" w:x="3851" w:y="6209"/>
        <w:shd w:val="clear" w:color="auto" w:fill="auto"/>
        <w:spacing w:line="211" w:lineRule="exact"/>
        <w:ind w:left="720"/>
        <w:jc w:val="left"/>
      </w:pPr>
      <w:r>
        <w:t xml:space="preserve">визначає основні підходи до формування системи покарань; визначає основні підходи до застосування інститутів звільнення від </w:t>
      </w:r>
      <w:r>
        <w:t>кримінальної відповідальності, кримінального покарання та його відбування.</w:t>
      </w:r>
    </w:p>
    <w:p w:rsidR="00BE35A6" w:rsidRDefault="001E76AC">
      <w:pPr>
        <w:pStyle w:val="20"/>
        <w:framePr w:w="6077" w:h="9552" w:hRule="exact" w:wrap="none" w:vAnchor="page" w:hAnchor="page" w:x="3851" w:y="6209"/>
        <w:shd w:val="clear" w:color="auto" w:fill="auto"/>
        <w:spacing w:line="230" w:lineRule="exact"/>
        <w:ind w:firstLine="380"/>
        <w:jc w:val="both"/>
      </w:pPr>
      <w:r>
        <w:t>Слід зазначити, що в Україні по сей день кримінально-правова ідео</w:t>
      </w:r>
      <w:r>
        <w:softHyphen/>
        <w:t xml:space="preserve">логія не знайшла свого визначення, що самим негативним чином </w:t>
      </w:r>
      <w:proofErr w:type="spellStart"/>
      <w:r>
        <w:t>впли</w:t>
      </w:r>
      <w:proofErr w:type="spellEnd"/>
      <w:r>
        <w:t>-</w:t>
      </w:r>
    </w:p>
    <w:p w:rsidR="00BE35A6" w:rsidRDefault="001E76AC">
      <w:pPr>
        <w:pStyle w:val="a7"/>
        <w:framePr w:wrap="none" w:vAnchor="page" w:hAnchor="page" w:x="9644" w:y="15980"/>
        <w:shd w:val="clear" w:color="auto" w:fill="auto"/>
        <w:spacing w:line="180" w:lineRule="exact"/>
      </w:pPr>
      <w:r>
        <w:t>31</w:t>
      </w:r>
    </w:p>
    <w:p w:rsidR="00BE35A6" w:rsidRDefault="00BE35A6">
      <w:pPr>
        <w:rPr>
          <w:sz w:val="2"/>
          <w:szCs w:val="2"/>
        </w:rPr>
      </w:pPr>
    </w:p>
    <w:sectPr w:rsidR="00BE35A6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76AC" w:rsidRDefault="001E76AC">
      <w:r>
        <w:separator/>
      </w:r>
    </w:p>
  </w:endnote>
  <w:endnote w:type="continuationSeparator" w:id="0">
    <w:p w:rsidR="001E76AC" w:rsidRDefault="001E7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8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7020304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76AC" w:rsidRDefault="001E76AC"/>
  </w:footnote>
  <w:footnote w:type="continuationSeparator" w:id="0">
    <w:p w:rsidR="001E76AC" w:rsidRDefault="001E76A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46296"/>
    <w:multiLevelType w:val="multilevel"/>
    <w:tmpl w:val="B0FEA3C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8"/>
        <w:szCs w:val="1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3202CD6"/>
    <w:multiLevelType w:val="multilevel"/>
    <w:tmpl w:val="88E2C75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5A6"/>
    <w:rsid w:val="001E76AC"/>
    <w:rsid w:val="00A31793"/>
    <w:rsid w:val="00BE3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2pt">
    <w:name w:val="Основной текст (2) + Интервал 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95pt">
    <w:name w:val="Другое + 9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26pt0pt">
    <w:name w:val="Основной текст (2) + 6 pt;Интервал 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2"/>
      <w:szCs w:val="12"/>
      <w:u w:val="none"/>
      <w:lang w:val="uk-UA" w:eastAsia="uk-UA" w:bidi="uk-UA"/>
    </w:rPr>
  </w:style>
  <w:style w:type="character" w:customStyle="1" w:styleId="29pt0pt">
    <w:name w:val="Основной текст (2) + 9 pt;Курсив;Интервал 0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29pt">
    <w:name w:val="Основной текст (2) + 9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4">
    <w:name w:val="Основной текст (4)_"/>
    <w:basedOn w:val="a0"/>
    <w:link w:val="4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4TimesNewRoman9pt">
    <w:name w:val="Основной текст (4) + Times New Roman;9 pt;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8"/>
      <w:szCs w:val="18"/>
      <w:u w:val="none"/>
    </w:rPr>
  </w:style>
  <w:style w:type="character" w:customStyle="1" w:styleId="60pt">
    <w:name w:val="Основной текст (6) + Интервал 0 pt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695pt">
    <w:name w:val="Основной текст (6) + 9;5 pt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61">
    <w:name w:val="Основной текст (6) + Полужирный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5TrebuchetMS75pt">
    <w:name w:val="Основной текст (5) + Trebuchet MS;7;5 pt;Не полужирный"/>
    <w:basedOn w:val="5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uk-UA" w:eastAsia="uk-UA" w:bidi="uk-UA"/>
    </w:rPr>
  </w:style>
  <w:style w:type="character" w:customStyle="1" w:styleId="51">
    <w:name w:val="Основной текст (5) + Малые прописные"/>
    <w:basedOn w:val="5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52">
    <w:name w:val="Основной текст (5) + Не полужирный;Курсив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21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a6">
    <w:name w:val="Колонтитул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18"/>
      <w:szCs w:val="1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26" w:lineRule="exact"/>
      <w:jc w:val="both"/>
    </w:pPr>
    <w:rPr>
      <w:rFonts w:ascii="Trebuchet MS" w:eastAsia="Trebuchet MS" w:hAnsi="Trebuchet MS" w:cs="Trebuchet MS"/>
      <w:sz w:val="16"/>
      <w:szCs w:val="1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26" w:lineRule="exact"/>
      <w:ind w:hanging="16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180" w:after="60" w:line="0" w:lineRule="atLeas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" w:line="221" w:lineRule="exact"/>
      <w:jc w:val="both"/>
    </w:pPr>
    <w:rPr>
      <w:rFonts w:ascii="Times New Roman" w:eastAsia="Times New Roman" w:hAnsi="Times New Roman" w:cs="Times New Roman"/>
      <w:spacing w:val="10"/>
      <w:sz w:val="18"/>
      <w:szCs w:val="18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1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2pt">
    <w:name w:val="Основной текст (2) + Интервал 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95pt">
    <w:name w:val="Другое + 9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26pt0pt">
    <w:name w:val="Основной текст (2) + 6 pt;Интервал 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2"/>
      <w:szCs w:val="12"/>
      <w:u w:val="none"/>
      <w:lang w:val="uk-UA" w:eastAsia="uk-UA" w:bidi="uk-UA"/>
    </w:rPr>
  </w:style>
  <w:style w:type="character" w:customStyle="1" w:styleId="29pt0pt">
    <w:name w:val="Основной текст (2) + 9 pt;Курсив;Интервал 0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29pt">
    <w:name w:val="Основной текст (2) + 9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4">
    <w:name w:val="Основной текст (4)_"/>
    <w:basedOn w:val="a0"/>
    <w:link w:val="4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4TimesNewRoman9pt">
    <w:name w:val="Основной текст (4) + Times New Roman;9 pt;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8"/>
      <w:szCs w:val="18"/>
      <w:u w:val="none"/>
    </w:rPr>
  </w:style>
  <w:style w:type="character" w:customStyle="1" w:styleId="60pt">
    <w:name w:val="Основной текст (6) + Интервал 0 pt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695pt">
    <w:name w:val="Основной текст (6) + 9;5 pt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61">
    <w:name w:val="Основной текст (6) + Полужирный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5TrebuchetMS75pt">
    <w:name w:val="Основной текст (5) + Trebuchet MS;7;5 pt;Не полужирный"/>
    <w:basedOn w:val="5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uk-UA" w:eastAsia="uk-UA" w:bidi="uk-UA"/>
    </w:rPr>
  </w:style>
  <w:style w:type="character" w:customStyle="1" w:styleId="51">
    <w:name w:val="Основной текст (5) + Малые прописные"/>
    <w:basedOn w:val="5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52">
    <w:name w:val="Основной текст (5) + Не полужирный;Курсив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21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a6">
    <w:name w:val="Колонтитул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18"/>
      <w:szCs w:val="1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26" w:lineRule="exact"/>
      <w:jc w:val="both"/>
    </w:pPr>
    <w:rPr>
      <w:rFonts w:ascii="Trebuchet MS" w:eastAsia="Trebuchet MS" w:hAnsi="Trebuchet MS" w:cs="Trebuchet MS"/>
      <w:sz w:val="16"/>
      <w:szCs w:val="1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26" w:lineRule="exact"/>
      <w:ind w:hanging="16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180" w:after="60" w:line="0" w:lineRule="atLeas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" w:line="221" w:lineRule="exact"/>
      <w:jc w:val="both"/>
    </w:pPr>
    <w:rPr>
      <w:rFonts w:ascii="Times New Roman" w:eastAsia="Times New Roman" w:hAnsi="Times New Roman" w:cs="Times New Roman"/>
      <w:spacing w:val="10"/>
      <w:sz w:val="18"/>
      <w:szCs w:val="18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1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1600</Words>
  <Characters>913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Dr.Paull</dc:creator>
  <cp:lastModifiedBy>Dr.Paull</cp:lastModifiedBy>
  <cp:revision>1</cp:revision>
  <dcterms:created xsi:type="dcterms:W3CDTF">2020-03-27T16:06:00Z</dcterms:created>
  <dcterms:modified xsi:type="dcterms:W3CDTF">2020-03-27T16:11:00Z</dcterms:modified>
</cp:coreProperties>
</file>