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B7834" w14:textId="77777777" w:rsidR="005C2DCA" w:rsidRDefault="004163A4">
      <w:pPr>
        <w:spacing w:line="36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 xml:space="preserve">Карпатський  національний університет імені </w:t>
      </w:r>
    </w:p>
    <w:p w14:paraId="618F5754" w14:textId="77777777" w:rsidR="005C2DCA" w:rsidRDefault="004163A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Василя Стефаника</w:t>
      </w:r>
    </w:p>
    <w:p w14:paraId="531615B2" w14:textId="77777777" w:rsidR="005C2DCA" w:rsidRDefault="004163A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психології</w:t>
      </w:r>
    </w:p>
    <w:p w14:paraId="114B21E3" w14:textId="77777777" w:rsidR="005C2DCA" w:rsidRDefault="004163A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соціальної психології</w:t>
      </w:r>
    </w:p>
    <w:p w14:paraId="0A5FBB3D" w14:textId="77777777" w:rsidR="005C2DCA" w:rsidRDefault="005C2DCA">
      <w:pPr>
        <w:spacing w:line="360" w:lineRule="auto"/>
        <w:jc w:val="center"/>
        <w:rPr>
          <w:rFonts w:ascii="Times New Roman" w:eastAsia="Times New Roman" w:hAnsi="Times New Roman" w:cs="Times New Roman"/>
          <w:sz w:val="28"/>
          <w:szCs w:val="28"/>
        </w:rPr>
      </w:pPr>
    </w:p>
    <w:p w14:paraId="159EC85D" w14:textId="77777777" w:rsidR="005C2DCA" w:rsidRDefault="005C2DCA">
      <w:pPr>
        <w:spacing w:line="360" w:lineRule="auto"/>
        <w:jc w:val="center"/>
        <w:rPr>
          <w:rFonts w:ascii="Times New Roman" w:eastAsia="Times New Roman" w:hAnsi="Times New Roman" w:cs="Times New Roman"/>
          <w:sz w:val="28"/>
          <w:szCs w:val="28"/>
        </w:rPr>
      </w:pPr>
    </w:p>
    <w:p w14:paraId="077949EA" w14:textId="77777777" w:rsidR="005C2DCA" w:rsidRDefault="005C2DCA">
      <w:pPr>
        <w:spacing w:line="360" w:lineRule="auto"/>
        <w:jc w:val="center"/>
        <w:rPr>
          <w:rFonts w:ascii="Times New Roman" w:eastAsia="Times New Roman" w:hAnsi="Times New Roman" w:cs="Times New Roman"/>
          <w:sz w:val="28"/>
          <w:szCs w:val="28"/>
        </w:rPr>
      </w:pPr>
    </w:p>
    <w:p w14:paraId="53155D57" w14:textId="77777777" w:rsidR="005C2DCA" w:rsidRDefault="005C2DCA">
      <w:pPr>
        <w:spacing w:after="120" w:line="360" w:lineRule="auto"/>
        <w:jc w:val="center"/>
        <w:rPr>
          <w:rFonts w:ascii="Times New Roman" w:eastAsia="Times New Roman" w:hAnsi="Times New Roman" w:cs="Times New Roman"/>
          <w:b/>
          <w:bCs/>
          <w:sz w:val="44"/>
          <w:szCs w:val="44"/>
        </w:rPr>
      </w:pPr>
    </w:p>
    <w:p w14:paraId="75AAA972" w14:textId="77777777" w:rsidR="005C2DCA" w:rsidRDefault="004163A4">
      <w:pPr>
        <w:spacing w:after="120" w:line="36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ДИПЛОМНА РОБОТА</w:t>
      </w:r>
    </w:p>
    <w:p w14:paraId="2F336843" w14:textId="77777777" w:rsidR="005C2DCA" w:rsidRDefault="004163A4">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другого (магістерського) рівня вищої освіти</w:t>
      </w:r>
    </w:p>
    <w:p w14:paraId="623390E7" w14:textId="77777777" w:rsidR="005C2DCA" w:rsidRDefault="004163A4">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w:t>
      </w:r>
    </w:p>
    <w:p w14:paraId="6F4AE174" w14:textId="77777777" w:rsidR="005C2DCA" w:rsidRDefault="004163A4">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44"/>
          <w:szCs w:val="44"/>
        </w:rPr>
        <w:t>«Психологічні особливості переживання втрати дружинами загиблих»</w:t>
      </w:r>
    </w:p>
    <w:p w14:paraId="26B822CB" w14:textId="77777777" w:rsidR="005C2DCA" w:rsidRDefault="005C2DCA">
      <w:pPr>
        <w:spacing w:after="120"/>
        <w:rPr>
          <w:rFonts w:ascii="Times New Roman" w:eastAsia="Times New Roman" w:hAnsi="Times New Roman" w:cs="Times New Roman"/>
          <w:sz w:val="28"/>
          <w:szCs w:val="28"/>
        </w:rPr>
      </w:pPr>
    </w:p>
    <w:p w14:paraId="011B7EC5"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w:t>
      </w:r>
    </w:p>
    <w:p w14:paraId="16DB07D0"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ІІ курсу, групи ПСзм -22</w:t>
      </w:r>
    </w:p>
    <w:p w14:paraId="6BC76B89"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Спеціальності С4 «Психологія»</w:t>
      </w:r>
      <w:r>
        <w:rPr>
          <w:rFonts w:ascii="Times New Roman" w:eastAsia="Times New Roman" w:hAnsi="Times New Roman" w:cs="Times New Roman"/>
          <w:sz w:val="28"/>
          <w:szCs w:val="28"/>
        </w:rPr>
        <w:br/>
        <w:t>ОП «Психологія»</w:t>
      </w:r>
    </w:p>
    <w:p w14:paraId="5C755C38" w14:textId="77777777" w:rsidR="005C2DCA" w:rsidRDefault="004163A4">
      <w:pPr>
        <w:spacing w:after="120"/>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Білецький Любомир Михайлович</w:t>
      </w:r>
    </w:p>
    <w:p w14:paraId="1D5FB2BA" w14:textId="77777777" w:rsidR="005C2DCA" w:rsidRDefault="005C2DCA">
      <w:pPr>
        <w:spacing w:after="120"/>
        <w:jc w:val="right"/>
        <w:rPr>
          <w:rFonts w:ascii="Times New Roman" w:eastAsia="Times New Roman" w:hAnsi="Times New Roman" w:cs="Times New Roman"/>
          <w:b/>
          <w:bCs/>
          <w:sz w:val="28"/>
          <w:szCs w:val="28"/>
        </w:rPr>
      </w:pPr>
    </w:p>
    <w:p w14:paraId="7B585000"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p>
    <w:p w14:paraId="06020651"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професор, декан факультету психології</w:t>
      </w:r>
    </w:p>
    <w:p w14:paraId="16B8FDB6"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Заграй Л.Д.</w:t>
      </w:r>
    </w:p>
    <w:p w14:paraId="51E9F001"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14:paraId="16A93BBE" w14:textId="77777777" w:rsidR="005C2DCA" w:rsidRDefault="004163A4">
      <w:pPr>
        <w:spacing w:after="1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професор Пілецька Л.М.</w:t>
      </w:r>
    </w:p>
    <w:p w14:paraId="7565B8A5" w14:textId="77777777" w:rsidR="005C2DCA" w:rsidRDefault="005C2DCA">
      <w:pPr>
        <w:spacing w:after="120" w:line="360" w:lineRule="auto"/>
        <w:jc w:val="center"/>
        <w:rPr>
          <w:rFonts w:ascii="Times New Roman" w:eastAsia="Times New Roman" w:hAnsi="Times New Roman" w:cs="Times New Roman"/>
          <w:sz w:val="28"/>
          <w:szCs w:val="28"/>
        </w:rPr>
      </w:pPr>
    </w:p>
    <w:p w14:paraId="5A697CDD" w14:textId="77777777" w:rsidR="005C2DCA" w:rsidRDefault="004163A4">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Івано-Франківськ 2025</w:t>
      </w:r>
    </w:p>
    <w:p w14:paraId="1BE80BEB" w14:textId="77777777" w:rsidR="005C2DCA" w:rsidRDefault="004163A4">
      <w:pPr>
        <w:spacing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w:t>
      </w:r>
    </w:p>
    <w:p w14:paraId="301E03D9" w14:textId="77777777" w:rsidR="005C2DCA" w:rsidRDefault="005C2DCA">
      <w:pPr>
        <w:spacing w:line="360" w:lineRule="auto"/>
        <w:jc w:val="center"/>
        <w:rPr>
          <w:rFonts w:ascii="Times New Roman" w:eastAsia="Times New Roman" w:hAnsi="Times New Roman" w:cs="Times New Roman"/>
          <w:sz w:val="28"/>
          <w:szCs w:val="28"/>
        </w:rPr>
      </w:pPr>
    </w:p>
    <w:p w14:paraId="0A866EA2"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3</w:t>
      </w:r>
    </w:p>
    <w:p w14:paraId="624EE550"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Методологічний аналіз переживання горя і втрати особистості……………………………………………………………………………   6</w:t>
      </w:r>
    </w:p>
    <w:p w14:paraId="07C00B34"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Поняття горя і втрати у психологічних дослідженнях………………………………………………………………………….  6</w:t>
      </w:r>
    </w:p>
    <w:p w14:paraId="6D7A74E6"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Особливості переживання втрати у період війни…………………………………………………………………………………   10</w:t>
      </w:r>
    </w:p>
    <w:p w14:paraId="0DE37F70"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Методи психологічної підтримки людей, які переживають горе і втрату у період</w:t>
      </w:r>
      <w:r>
        <w:rPr>
          <w:rFonts w:ascii="Times New Roman" w:eastAsia="Times New Roman" w:hAnsi="Times New Roman" w:cs="Times New Roman"/>
          <w:sz w:val="28"/>
          <w:szCs w:val="28"/>
        </w:rPr>
        <w:t xml:space="preserve"> війни….………………………………………………………………………   13</w:t>
      </w:r>
    </w:p>
    <w:p w14:paraId="6B9CA41B"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Емпіричне дослідження психологічних особливостей переживання втрати дружинами загиблих………………………………………………………..   18</w:t>
      </w:r>
    </w:p>
    <w:p w14:paraId="73509764"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Програма дослідження показників травматизації та психічного стану дружин загиблих…………</w:t>
      </w:r>
      <w:r>
        <w:rPr>
          <w:rFonts w:ascii="Times New Roman" w:eastAsia="Times New Roman" w:hAnsi="Times New Roman" w:cs="Times New Roman"/>
          <w:sz w:val="28"/>
          <w:szCs w:val="28"/>
        </w:rPr>
        <w:t>…………………………………………………………………..    18</w:t>
      </w:r>
    </w:p>
    <w:p w14:paraId="75CCD3A2"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Показники психічного стану дружин загиблих…………………………………………………………………………….     20</w:t>
      </w:r>
    </w:p>
    <w:p w14:paraId="4DDFD4E1"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Рівні травматизації дружин які переживають втрату і горе………………………………………………………………………………….     25</w:t>
      </w:r>
    </w:p>
    <w:p w14:paraId="1EF68C4A"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r>
        <w:rPr>
          <w:rFonts w:ascii="Times New Roman" w:eastAsia="Times New Roman" w:hAnsi="Times New Roman" w:cs="Times New Roman"/>
          <w:sz w:val="28"/>
          <w:szCs w:val="28"/>
        </w:rPr>
        <w:t xml:space="preserve">      30</w:t>
      </w:r>
    </w:p>
    <w:p w14:paraId="7370B079"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ЛІТЕРАТУРА……………………………………………………………………….     32</w:t>
      </w:r>
    </w:p>
    <w:p w14:paraId="452EF7A2" w14:textId="77777777" w:rsidR="005C2DCA" w:rsidRDefault="004163A4">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     39</w:t>
      </w:r>
    </w:p>
    <w:p w14:paraId="35DEEE6C" w14:textId="77777777" w:rsidR="005C2DCA" w:rsidRDefault="005C2DCA">
      <w:pPr>
        <w:spacing w:line="360" w:lineRule="auto"/>
        <w:jc w:val="both"/>
        <w:rPr>
          <w:rFonts w:ascii="Times New Roman" w:eastAsia="Times New Roman" w:hAnsi="Times New Roman" w:cs="Times New Roman"/>
          <w:sz w:val="28"/>
          <w:szCs w:val="28"/>
        </w:rPr>
      </w:pPr>
    </w:p>
    <w:p w14:paraId="446D86A4" w14:textId="77777777" w:rsidR="005C2DCA" w:rsidRDefault="005C2DCA">
      <w:pPr>
        <w:spacing w:line="360" w:lineRule="auto"/>
        <w:jc w:val="both"/>
        <w:rPr>
          <w:rFonts w:ascii="Times New Roman" w:eastAsia="Times New Roman" w:hAnsi="Times New Roman" w:cs="Times New Roman"/>
          <w:sz w:val="28"/>
          <w:szCs w:val="28"/>
        </w:rPr>
      </w:pPr>
    </w:p>
    <w:p w14:paraId="38D32083" w14:textId="77777777" w:rsidR="005C2DCA" w:rsidRDefault="005C2DCA">
      <w:pPr>
        <w:spacing w:line="360" w:lineRule="auto"/>
        <w:jc w:val="both"/>
        <w:rPr>
          <w:rFonts w:ascii="Times New Roman" w:eastAsia="Times New Roman" w:hAnsi="Times New Roman" w:cs="Times New Roman"/>
          <w:sz w:val="28"/>
          <w:szCs w:val="28"/>
        </w:rPr>
      </w:pPr>
    </w:p>
    <w:p w14:paraId="169320C0" w14:textId="77777777" w:rsidR="005C2DCA" w:rsidRDefault="005C2DCA">
      <w:pPr>
        <w:rPr>
          <w:rFonts w:ascii="Times New Roman" w:eastAsia="Times New Roman" w:hAnsi="Times New Roman" w:cs="Times New Roman"/>
          <w:sz w:val="28"/>
          <w:szCs w:val="28"/>
        </w:rPr>
      </w:pPr>
    </w:p>
    <w:p w14:paraId="255C3374" w14:textId="77777777" w:rsidR="005C2DCA" w:rsidRDefault="005C2DCA">
      <w:pPr>
        <w:spacing w:line="360" w:lineRule="auto"/>
        <w:rPr>
          <w:rFonts w:ascii="Times New Roman" w:eastAsia="Times New Roman" w:hAnsi="Times New Roman" w:cs="Times New Roman"/>
          <w:sz w:val="28"/>
          <w:szCs w:val="28"/>
        </w:rPr>
      </w:pPr>
    </w:p>
    <w:p w14:paraId="5D2EAA7A" w14:textId="77777777" w:rsidR="005C2DCA" w:rsidRDefault="004163A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p>
    <w:p w14:paraId="624EF32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теми. Усі жінки, які втрачають чоловіків, переживають досвід індивідуального страждання по-своєму, проте вони стикаються з сильним емоційним болем, відчуттям втрати сенсу життя, труднощами з адаптацією до нового соціального статусу. Втрата чол</w:t>
      </w:r>
      <w:r>
        <w:rPr>
          <w:rFonts w:ascii="Times New Roman" w:eastAsia="Times New Roman" w:hAnsi="Times New Roman" w:cs="Times New Roman"/>
          <w:sz w:val="28"/>
          <w:szCs w:val="28"/>
        </w:rPr>
        <w:t>овіка впливає не тільки на жінку, але й на всю сім'ю, особливо на дітей. Це є значним соціальним викликом, оскільки такі жінки часто потребують додаткової підтримки від суспільства.</w:t>
      </w:r>
    </w:p>
    <w:p w14:paraId="09D2B0B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переживання втрати близької людини належить до числа найскладніши</w:t>
      </w:r>
      <w:r>
        <w:rPr>
          <w:rFonts w:ascii="Times New Roman" w:eastAsia="Times New Roman" w:hAnsi="Times New Roman" w:cs="Times New Roman"/>
          <w:sz w:val="28"/>
          <w:szCs w:val="28"/>
        </w:rPr>
        <w:t>х і найболючіших психологічних переживань у житті людини. Втрата партнера порушує не лише емоційний, але й когнітивний, поведінковий та соціальний рівні функціонування особистості. Для жінки, яка втратила чоловіка, світ часто розпадається на «до» і «після»</w:t>
      </w:r>
      <w:r>
        <w:rPr>
          <w:rFonts w:ascii="Times New Roman" w:eastAsia="Times New Roman" w:hAnsi="Times New Roman" w:cs="Times New Roman"/>
          <w:sz w:val="28"/>
          <w:szCs w:val="28"/>
        </w:rPr>
        <w:t>, а процес відновлення здатності жити далі потребує тривалого часу, внутрішніх ресурсів і зовнішньої підтримки. Особливо гостро ця проблема постає в умовах війни, коли загибель чоловіка стає не лише особистою трагедією, а й частиною колективної травми сусп</w:t>
      </w:r>
      <w:r>
        <w:rPr>
          <w:rFonts w:ascii="Times New Roman" w:eastAsia="Times New Roman" w:hAnsi="Times New Roman" w:cs="Times New Roman"/>
          <w:sz w:val="28"/>
          <w:szCs w:val="28"/>
        </w:rPr>
        <w:t>ільства.</w:t>
      </w:r>
    </w:p>
    <w:p w14:paraId="72D1B032"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дослідження у галузі психології горя (Е. Кюблер-Росс, К. Паркес, Дж. Боулбі, В. Волкан, Р. Неймеєр та ін.) підкреслюють, що процес переживання втрати має певні закономірності, етапи та індивідуальні відмінності. Колін Мюррей Паркес, британський пси</w:t>
      </w:r>
      <w:r>
        <w:rPr>
          <w:rFonts w:ascii="Times New Roman" w:eastAsia="Times New Roman" w:hAnsi="Times New Roman" w:cs="Times New Roman"/>
          <w:sz w:val="28"/>
          <w:szCs w:val="28"/>
        </w:rPr>
        <w:t>хіатр, один із провідних дослідників феномену горювання, акцентував увагу на соціальних аспектах втрати та її впливі на взаємовідносини з оточенням. Його підхід дозволяє розглядати горе не лише як внутрішній емоційний процес, але і як соціальну подію, що з</w:t>
      </w:r>
      <w:r>
        <w:rPr>
          <w:rFonts w:ascii="Times New Roman" w:eastAsia="Times New Roman" w:hAnsi="Times New Roman" w:cs="Times New Roman"/>
          <w:sz w:val="28"/>
          <w:szCs w:val="28"/>
        </w:rPr>
        <w:t>мінює систему міжособистісних зв’язків і ролей.</w:t>
      </w:r>
    </w:p>
    <w:p w14:paraId="716160F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В умовах сьогодення, коли українське суспільство переживає наслідки війни, тема психологічних особливостей переживання втрати дружинами загиблих набуває особливої актуальності. Тисячі жінок змушені адаптувати</w:t>
      </w:r>
      <w:r>
        <w:rPr>
          <w:rFonts w:ascii="Gungsuh" w:eastAsia="Gungsuh" w:hAnsi="Gungsuh" w:cs="Gungsuh"/>
          <w:sz w:val="28"/>
          <w:szCs w:val="28"/>
        </w:rPr>
        <w:t xml:space="preserve">ся до нових реалій життя без партнера, приймати на себе подвійне навантаження − емоційне, матеріальне, виховне. Вони опиняються у ситуації, коли поєднання особистого горя та соціальних очікувань створює значне психологічне напруження. Водночас </w:t>
      </w:r>
      <w:r>
        <w:rPr>
          <w:rFonts w:ascii="Gungsuh" w:eastAsia="Gungsuh" w:hAnsi="Gungsuh" w:cs="Gungsuh"/>
          <w:sz w:val="28"/>
          <w:szCs w:val="28"/>
        </w:rPr>
        <w:lastRenderedPageBreak/>
        <w:t xml:space="preserve">суспільство </w:t>
      </w:r>
      <w:r>
        <w:rPr>
          <w:rFonts w:ascii="Gungsuh" w:eastAsia="Gungsuh" w:hAnsi="Gungsuh" w:cs="Gungsuh"/>
          <w:sz w:val="28"/>
          <w:szCs w:val="28"/>
        </w:rPr>
        <w:t>часто не готове повною мірою забезпечити адекватну психологічну допомогу і підтримку таким жінкам.</w:t>
      </w:r>
    </w:p>
    <w:p w14:paraId="3FD154F8"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психологічних особливостей переживання втрати дружинами загиблих дозволить глибше зрозуміти механізми горювання, чинники, що сприяють або перешкоджа</w:t>
      </w:r>
      <w:r>
        <w:rPr>
          <w:rFonts w:ascii="Times New Roman" w:eastAsia="Times New Roman" w:hAnsi="Times New Roman" w:cs="Times New Roman"/>
          <w:sz w:val="28"/>
          <w:szCs w:val="28"/>
        </w:rPr>
        <w:t>ють процесу адаптації, а також розробити ефективні психокорекційні та психотерапевтичні програми. Це дослідження має не лише теоретичне, а й важливе практичне значення для роботи психологів, психотерапевтів, соціальних працівників, які надають допомогу люд</w:t>
      </w:r>
      <w:r>
        <w:rPr>
          <w:rFonts w:ascii="Times New Roman" w:eastAsia="Times New Roman" w:hAnsi="Times New Roman" w:cs="Times New Roman"/>
          <w:sz w:val="28"/>
          <w:szCs w:val="28"/>
        </w:rPr>
        <w:t>ям у стані втрати.</w:t>
      </w:r>
    </w:p>
    <w:p w14:paraId="5CB5905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тема психологічних особливостей переживання втрати дружинами загиблих є надзвичайно актуальною і потребує подальшого комплексного вивчення. Її дослідження сприятиме поглибленню розуміння процесів горювання, визначенню ефективних шл</w:t>
      </w:r>
      <w:r>
        <w:rPr>
          <w:rFonts w:ascii="Times New Roman" w:eastAsia="Times New Roman" w:hAnsi="Times New Roman" w:cs="Times New Roman"/>
          <w:sz w:val="28"/>
          <w:szCs w:val="28"/>
        </w:rPr>
        <w:t>яхів психологічної підтримки та відновлення особистісного функціонування жінок після пережитої втрати. Виходячи з цього, визначено мету нашого дослідження.</w:t>
      </w:r>
    </w:p>
    <w:p w14:paraId="3C6E9F0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 дослідження:</w:t>
      </w:r>
      <w:r>
        <w:rPr>
          <w:rFonts w:ascii="Times New Roman" w:eastAsia="Times New Roman" w:hAnsi="Times New Roman" w:cs="Times New Roman"/>
          <w:sz w:val="28"/>
          <w:szCs w:val="28"/>
        </w:rPr>
        <w:t xml:space="preserve"> визначити психологічні особливості переживання горя дружинами загиблих.</w:t>
      </w:r>
    </w:p>
    <w:p w14:paraId="7AD70E4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дос</w:t>
      </w:r>
      <w:r>
        <w:rPr>
          <w:rFonts w:ascii="Times New Roman" w:eastAsia="Times New Roman" w:hAnsi="Times New Roman" w:cs="Times New Roman"/>
          <w:b/>
          <w:bCs/>
          <w:sz w:val="28"/>
          <w:szCs w:val="28"/>
        </w:rPr>
        <w:t xml:space="preserve">лідження: </w:t>
      </w:r>
      <w:r>
        <w:rPr>
          <w:rFonts w:ascii="Times New Roman" w:eastAsia="Times New Roman" w:hAnsi="Times New Roman" w:cs="Times New Roman"/>
          <w:sz w:val="28"/>
          <w:szCs w:val="28"/>
        </w:rPr>
        <w:t>об’єктивна  реальність переживання горя  втрати дружинами загиблих.</w:t>
      </w:r>
    </w:p>
    <w:p w14:paraId="274BB1F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Предмет дослідження: </w:t>
      </w:r>
      <w:r>
        <w:rPr>
          <w:rFonts w:ascii="Times New Roman" w:eastAsia="Times New Roman" w:hAnsi="Times New Roman" w:cs="Times New Roman"/>
          <w:sz w:val="28"/>
          <w:szCs w:val="28"/>
        </w:rPr>
        <w:t>психічний стан та рівень травматизації жінок, які переживають горе та втрату.</w:t>
      </w:r>
    </w:p>
    <w:p w14:paraId="1DF7AB26" w14:textId="77777777" w:rsidR="005C2DCA" w:rsidRDefault="004163A4">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Завдання дослідження:</w:t>
      </w:r>
    </w:p>
    <w:p w14:paraId="416D96CA" w14:textId="77777777" w:rsidR="005C2DCA" w:rsidRDefault="004163A4">
      <w:pPr>
        <w:numPr>
          <w:ilvl w:val="0"/>
          <w:numId w:val="14"/>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методологічний аналіз переживання горя і втрати</w:t>
      </w:r>
      <w:r>
        <w:rPr>
          <w:rFonts w:ascii="Times New Roman" w:eastAsia="Times New Roman" w:hAnsi="Times New Roman" w:cs="Times New Roman"/>
          <w:sz w:val="28"/>
          <w:szCs w:val="28"/>
        </w:rPr>
        <w:t xml:space="preserve"> особистості</w:t>
      </w:r>
    </w:p>
    <w:p w14:paraId="243E8FE3" w14:textId="77777777" w:rsidR="005C2DCA" w:rsidRDefault="004163A4">
      <w:pPr>
        <w:numPr>
          <w:ilvl w:val="0"/>
          <w:numId w:val="1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програму дослідження психологічних особливостей переживання втрати дружинами загиблих</w:t>
      </w:r>
    </w:p>
    <w:p w14:paraId="0F22BC67" w14:textId="77777777" w:rsidR="005C2DCA" w:rsidRDefault="004163A4">
      <w:pPr>
        <w:numPr>
          <w:ilvl w:val="0"/>
          <w:numId w:val="14"/>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Емпірично визначити наслідки травматизації, психічного стану дружин загиблих</w:t>
      </w:r>
    </w:p>
    <w:p w14:paraId="42A27317" w14:textId="77777777" w:rsidR="005C2DCA" w:rsidRDefault="005C2DCA">
      <w:pPr>
        <w:spacing w:before="240" w:after="240" w:line="360" w:lineRule="auto"/>
        <w:ind w:firstLine="720"/>
        <w:jc w:val="both"/>
        <w:rPr>
          <w:rFonts w:ascii="Times New Roman" w:eastAsia="Times New Roman" w:hAnsi="Times New Roman" w:cs="Times New Roman"/>
          <w:b/>
          <w:bCs/>
          <w:sz w:val="28"/>
          <w:szCs w:val="28"/>
        </w:rPr>
      </w:pPr>
    </w:p>
    <w:p w14:paraId="6D26119E" w14:textId="77777777" w:rsidR="005C2DCA" w:rsidRDefault="004163A4">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Методи дослідження:  </w:t>
      </w:r>
    </w:p>
    <w:p w14:paraId="687ED98D" w14:textId="77777777" w:rsidR="005C2DCA" w:rsidRDefault="004163A4">
      <w:pPr>
        <w:numPr>
          <w:ilvl w:val="0"/>
          <w:numId w:val="3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Теоретичні:  </w:t>
      </w:r>
    </w:p>
    <w:p w14:paraId="656CD980"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синтез, порівняння, індук</w:t>
      </w:r>
      <w:r>
        <w:rPr>
          <w:rFonts w:ascii="Times New Roman" w:eastAsia="Times New Roman" w:hAnsi="Times New Roman" w:cs="Times New Roman"/>
          <w:sz w:val="28"/>
          <w:szCs w:val="28"/>
        </w:rPr>
        <w:t>ції, дедукції.</w:t>
      </w:r>
    </w:p>
    <w:p w14:paraId="1BE0F731" w14:textId="77777777" w:rsidR="005C2DCA" w:rsidRDefault="004163A4">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Емпіричні:  </w:t>
      </w:r>
    </w:p>
    <w:p w14:paraId="2077D7AA"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спостереження, бесіда, діагностичні методики: </w:t>
      </w:r>
    </w:p>
    <w:p w14:paraId="30994576"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методика САН (самонавіювання, активність, настрій); </w:t>
      </w:r>
    </w:p>
    <w:p w14:paraId="030A9C42"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вплив травматичної події; </w:t>
      </w:r>
    </w:p>
    <w:p w14:paraId="49194207"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PCL 5</w:t>
      </w:r>
    </w:p>
    <w:p w14:paraId="6906ED45" w14:textId="77777777" w:rsidR="005C2DCA" w:rsidRDefault="004163A4">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математичної статистики:</w:t>
      </w:r>
    </w:p>
    <w:p w14:paraId="49C96208" w14:textId="77777777" w:rsidR="005C2DCA" w:rsidRDefault="004163A4">
      <w:pPr>
        <w:numPr>
          <w:ilvl w:val="1"/>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описових статистик: середнє значення. Це дозволило охарактеризувати загальні тенденції та рівень варіативності показників психічного стану та травматизації.</w:t>
      </w:r>
    </w:p>
    <w:p w14:paraId="4DC2B14F" w14:textId="77777777" w:rsidR="005C2DCA" w:rsidRDefault="004163A4">
      <w:pPr>
        <w:numPr>
          <w:ilvl w:val="1"/>
          <w:numId w:val="3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рівнів травматизації через статистично обґрунтований поділ вибірки</w:t>
      </w:r>
    </w:p>
    <w:p w14:paraId="41190CD3" w14:textId="77777777" w:rsidR="005C2DCA" w:rsidRDefault="005C2DCA">
      <w:pPr>
        <w:spacing w:before="240" w:after="240" w:line="360" w:lineRule="auto"/>
        <w:jc w:val="both"/>
        <w:rPr>
          <w:rFonts w:ascii="Times New Roman" w:eastAsia="Times New Roman" w:hAnsi="Times New Roman" w:cs="Times New Roman"/>
          <w:sz w:val="28"/>
          <w:szCs w:val="28"/>
        </w:rPr>
      </w:pPr>
    </w:p>
    <w:p w14:paraId="790DCE6B" w14:textId="77777777" w:rsidR="005C2DCA" w:rsidRDefault="005C2DCA">
      <w:pPr>
        <w:spacing w:after="160" w:line="360" w:lineRule="auto"/>
        <w:jc w:val="both"/>
        <w:rPr>
          <w:rFonts w:ascii="Times New Roman" w:eastAsia="Times New Roman" w:hAnsi="Times New Roman" w:cs="Times New Roman"/>
          <w:sz w:val="28"/>
          <w:szCs w:val="28"/>
        </w:rPr>
      </w:pPr>
    </w:p>
    <w:p w14:paraId="21B4E1EC" w14:textId="77777777" w:rsidR="005C2DCA" w:rsidRDefault="005C2DCA">
      <w:pPr>
        <w:spacing w:line="360" w:lineRule="auto"/>
        <w:ind w:firstLine="720"/>
        <w:jc w:val="both"/>
        <w:rPr>
          <w:rFonts w:ascii="Times New Roman" w:eastAsia="Times New Roman" w:hAnsi="Times New Roman" w:cs="Times New Roman"/>
          <w:sz w:val="28"/>
          <w:szCs w:val="28"/>
        </w:rPr>
      </w:pPr>
    </w:p>
    <w:p w14:paraId="334BE8BC" w14:textId="77777777" w:rsidR="005C2DCA" w:rsidRDefault="005C2DCA">
      <w:pPr>
        <w:spacing w:before="240" w:after="240" w:line="360" w:lineRule="auto"/>
        <w:jc w:val="both"/>
        <w:rPr>
          <w:rFonts w:ascii="Times New Roman" w:eastAsia="Times New Roman" w:hAnsi="Times New Roman" w:cs="Times New Roman"/>
          <w:sz w:val="28"/>
          <w:szCs w:val="28"/>
        </w:rPr>
      </w:pPr>
    </w:p>
    <w:p w14:paraId="022C5183" w14:textId="77777777" w:rsidR="005C2DCA" w:rsidRDefault="005C2DCA">
      <w:pPr>
        <w:spacing w:before="240" w:after="240" w:line="360" w:lineRule="auto"/>
        <w:ind w:firstLine="720"/>
        <w:jc w:val="both"/>
        <w:rPr>
          <w:rFonts w:ascii="Times New Roman" w:eastAsia="Times New Roman" w:hAnsi="Times New Roman" w:cs="Times New Roman"/>
          <w:sz w:val="28"/>
          <w:szCs w:val="28"/>
        </w:rPr>
      </w:pPr>
    </w:p>
    <w:p w14:paraId="793FC090" w14:textId="77777777" w:rsidR="005C2DCA" w:rsidRDefault="005C2DCA">
      <w:pPr>
        <w:spacing w:line="360" w:lineRule="auto"/>
        <w:ind w:firstLine="720"/>
        <w:jc w:val="both"/>
        <w:rPr>
          <w:rFonts w:ascii="Times New Roman" w:eastAsia="Times New Roman" w:hAnsi="Times New Roman" w:cs="Times New Roman"/>
          <w:sz w:val="28"/>
          <w:szCs w:val="28"/>
        </w:rPr>
      </w:pPr>
    </w:p>
    <w:p w14:paraId="1DCB5A70" w14:textId="77777777" w:rsidR="005C2DCA" w:rsidRDefault="005C2DCA">
      <w:pPr>
        <w:spacing w:line="360" w:lineRule="auto"/>
        <w:rPr>
          <w:rFonts w:ascii="Times New Roman" w:eastAsia="Times New Roman" w:hAnsi="Times New Roman" w:cs="Times New Roman"/>
          <w:sz w:val="28"/>
          <w:szCs w:val="28"/>
        </w:rPr>
      </w:pPr>
    </w:p>
    <w:p w14:paraId="1D594A7D" w14:textId="77777777" w:rsidR="005C2DCA" w:rsidRDefault="005C2DCA">
      <w:pPr>
        <w:spacing w:line="360" w:lineRule="auto"/>
        <w:jc w:val="both"/>
        <w:rPr>
          <w:rFonts w:ascii="Times New Roman" w:eastAsia="Times New Roman" w:hAnsi="Times New Roman" w:cs="Times New Roman"/>
          <w:sz w:val="28"/>
          <w:szCs w:val="28"/>
        </w:rPr>
      </w:pPr>
    </w:p>
    <w:p w14:paraId="058B620C" w14:textId="77777777" w:rsidR="005C2DCA" w:rsidRDefault="004163A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w:t>
      </w:r>
      <w:r>
        <w:rPr>
          <w:rFonts w:ascii="Times New Roman" w:eastAsia="Times New Roman" w:hAnsi="Times New Roman" w:cs="Times New Roman"/>
          <w:b/>
          <w:bCs/>
          <w:sz w:val="28"/>
          <w:szCs w:val="28"/>
        </w:rPr>
        <w:t>ЗДІЛ 1. МЕТОДОЛОГІЧНИЙ АНАЛІЗ ПЕРЕЖИВАННЯ ГОРЯ І ВТРАТИ ОСОБИСТОСТІ</w:t>
      </w:r>
    </w:p>
    <w:p w14:paraId="4F3D2885" w14:textId="77777777" w:rsidR="005C2DCA" w:rsidRDefault="004163A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Поняття горя і втрати у психологічних дослідженнях</w:t>
      </w:r>
    </w:p>
    <w:p w14:paraId="78485F10"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Горе та втрата є універсальними феноменами людського життя, які неминуче супроводжують людину на різних етапах її існування. Втрата </w:t>
      </w:r>
      <w:r>
        <w:rPr>
          <w:rFonts w:ascii="Times New Roman" w:eastAsia="Times New Roman" w:hAnsi="Times New Roman" w:cs="Times New Roman"/>
          <w:sz w:val="28"/>
          <w:szCs w:val="28"/>
        </w:rPr>
        <w:t>близької людини, соціального статусу, здоров’я чи будь-якої цінності завжди супроводжується емоційним болем та внутрішньою переоцінкою життєвих пріоритетів [13, 85]. У психологічній науці феномен горя розглядається як складний психоемоційний процес, що вкл</w:t>
      </w:r>
      <w:r>
        <w:rPr>
          <w:rFonts w:ascii="Times New Roman" w:eastAsia="Times New Roman" w:hAnsi="Times New Roman" w:cs="Times New Roman"/>
          <w:sz w:val="28"/>
          <w:szCs w:val="28"/>
        </w:rPr>
        <w:t>ючає переживання втрати, поступове пристосування до нових життєвих обставин та пошук нового сенсу [58, 133].</w:t>
      </w:r>
    </w:p>
    <w:p w14:paraId="0B73E679"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Перші систематичні дослідження горя започатковані психоаналітичним підходом. З. Фройд у праці «Скорбота і меланхолія» (1917) розглядав горювання як</w:t>
      </w:r>
      <w:r>
        <w:rPr>
          <w:rFonts w:ascii="Times New Roman" w:eastAsia="Times New Roman" w:hAnsi="Times New Roman" w:cs="Times New Roman"/>
          <w:sz w:val="28"/>
          <w:szCs w:val="28"/>
        </w:rPr>
        <w:t xml:space="preserve"> процес поступового від’єднання психічних зв’язків із об’єктом любові. Фройд підкреслював, що нормальне горе передбачає поступове звільнення від емоційного зв’язку, тоді як патологічне – застрягання на певному етапі, що може призвести до депресії або психо</w:t>
      </w:r>
      <w:r>
        <w:rPr>
          <w:rFonts w:ascii="Times New Roman" w:eastAsia="Times New Roman" w:hAnsi="Times New Roman" w:cs="Times New Roman"/>
          <w:sz w:val="28"/>
          <w:szCs w:val="28"/>
        </w:rPr>
        <w:t>соматичних розладів [135, 134].</w:t>
      </w:r>
    </w:p>
    <w:p w14:paraId="785D5498"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Подальший розвиток цієї теми пов’язаний із теорією прив’язаності Дж. Боулбі. Боулбі розглядав горе як реакцію на порушення емоційного зв’язку, підкреслюючи, що інтенсивність і тривалість горювання залежать від сили прив’язан</w:t>
      </w:r>
      <w:r>
        <w:rPr>
          <w:rFonts w:ascii="Times New Roman" w:eastAsia="Times New Roman" w:hAnsi="Times New Roman" w:cs="Times New Roman"/>
          <w:sz w:val="28"/>
          <w:szCs w:val="28"/>
        </w:rPr>
        <w:t>ості до об’єкта втрати. У його моделі процес адаптації передбачає поступове переосмислення ролі та значущості втрати у житті людини [24, 23].</w:t>
      </w:r>
    </w:p>
    <w:p w14:paraId="2F83449B"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Американська психіатр Е. Кюблер-Росс розробила модель п’яти етапів переживання горя: заперечення, гнів, торг, депр</w:t>
      </w:r>
      <w:r>
        <w:rPr>
          <w:rFonts w:ascii="Times New Roman" w:eastAsia="Times New Roman" w:hAnsi="Times New Roman" w:cs="Times New Roman"/>
          <w:sz w:val="28"/>
          <w:szCs w:val="28"/>
        </w:rPr>
        <w:t>есія та прийняття. Хоча не всі люди проходять ці стадії лінійно, вони демонструють загальну динаміку емоційних змін, спрямованих на адаптацію до втрати [66, 67].</w:t>
      </w:r>
    </w:p>
    <w:p w14:paraId="59EBABAC"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Мюррей Паркес наголошував на соціальному аспекті горювання: втрачена людина змінює рольову структуру особистості, систему цінностей і соціальні взаємини. Горювання, таким чином, розглядається не лише як індивідуальний емоційний процес, але й як соціальн</w:t>
      </w:r>
      <w:r>
        <w:rPr>
          <w:rFonts w:ascii="Times New Roman" w:eastAsia="Times New Roman" w:hAnsi="Times New Roman" w:cs="Times New Roman"/>
          <w:sz w:val="28"/>
          <w:szCs w:val="28"/>
        </w:rPr>
        <w:t>о орієнтований механізм адаптації [92, 91].</w:t>
      </w:r>
    </w:p>
    <w:p w14:paraId="4125DC9F"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дослідження горя поєднують психоаналітичні, когнітивні та поведінкові підходи. Р. Неймеєр підкреслює важливість осмислення втрати та </w:t>
      </w:r>
      <w:r>
        <w:rPr>
          <w:rFonts w:ascii="Times New Roman" w:eastAsia="Times New Roman" w:hAnsi="Times New Roman" w:cs="Times New Roman"/>
          <w:sz w:val="28"/>
          <w:szCs w:val="28"/>
        </w:rPr>
        <w:lastRenderedPageBreak/>
        <w:t>інтеграції пам’яті про померлого у життєвий досвід людини. Він зазначає</w:t>
      </w:r>
      <w:r>
        <w:rPr>
          <w:rFonts w:ascii="Times New Roman" w:eastAsia="Times New Roman" w:hAnsi="Times New Roman" w:cs="Times New Roman"/>
          <w:sz w:val="28"/>
          <w:szCs w:val="28"/>
        </w:rPr>
        <w:t>, що «смерть близької людини не може бути просто видалена зі свідомості; її потрібно включити у власну життєву історію» [90, 89].</w:t>
      </w:r>
    </w:p>
    <w:p w14:paraId="648D9242"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когнітивно-поведінкових підходів розглядаються механізми мислення, що супроводжують горювання: катастрофізація втрати</w:t>
      </w:r>
      <w:r>
        <w:rPr>
          <w:rFonts w:ascii="Times New Roman" w:eastAsia="Times New Roman" w:hAnsi="Times New Roman" w:cs="Times New Roman"/>
          <w:sz w:val="28"/>
          <w:szCs w:val="28"/>
        </w:rPr>
        <w:t>, самоприниження, почуття провини або безсилля. Психотерапевтична робота спрямована на корекцію деструктивних переконань і формування адаптивних стратегій подолання [117, 33].</w:t>
      </w:r>
    </w:p>
    <w:p w14:paraId="2630C74B"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Тілесно-орієнтовані та експресивні методи, такі як арт-терапія, музикотерапія, п</w:t>
      </w:r>
      <w:r>
        <w:rPr>
          <w:rFonts w:ascii="Times New Roman" w:eastAsia="Times New Roman" w:hAnsi="Times New Roman" w:cs="Times New Roman"/>
          <w:sz w:val="28"/>
          <w:szCs w:val="28"/>
        </w:rPr>
        <w:t>сиходрама, доводять, що вираження емоцій у символічній формі допомагає інтегрувати травматичний досвід і зменшити психоемоційний стрес [93, 80].</w:t>
      </w:r>
    </w:p>
    <w:p w14:paraId="385A4F81"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науковій літературі виокремлюють кілька типів горя. Нормальне (здорове) горе – включає емоційний біль, сум, п</w:t>
      </w:r>
      <w:r>
        <w:rPr>
          <w:rFonts w:ascii="Times New Roman" w:eastAsia="Times New Roman" w:hAnsi="Times New Roman" w:cs="Times New Roman"/>
          <w:sz w:val="28"/>
          <w:szCs w:val="28"/>
        </w:rPr>
        <w:t>оступове пристосування до втрати. Не призводить до довготривалих психічних порушень [10, 49]. Патологічне горе – характеризується застряганням на певних етапах, хронічною депресією, тривожністю, неможливістю інтегрувати втрату у власне життя [121, 43]. Тра</w:t>
      </w:r>
      <w:r>
        <w:rPr>
          <w:rFonts w:ascii="Times New Roman" w:eastAsia="Times New Roman" w:hAnsi="Times New Roman" w:cs="Times New Roman"/>
          <w:sz w:val="28"/>
          <w:szCs w:val="28"/>
        </w:rPr>
        <w:t>вматичне горе – виникає після раптових, насильницьких втрат (війна, катастрофи), супроводжується посттравматичними симптомами, флешбеками, відчуженістю [112, 84].</w:t>
      </w:r>
    </w:p>
    <w:p w14:paraId="7BA8D7BC"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значною мірою визначає способи вираження горя, ритуали прощання, соціальну підтримку</w:t>
      </w:r>
      <w:r>
        <w:rPr>
          <w:rFonts w:ascii="Times New Roman" w:eastAsia="Times New Roman" w:hAnsi="Times New Roman" w:cs="Times New Roman"/>
          <w:sz w:val="28"/>
          <w:szCs w:val="28"/>
        </w:rPr>
        <w:t xml:space="preserve"> та очікування щодо поведінки у стані втрати. У деяких культурах дозволено відкрито виражати сум, у інших – прояв емоцій обмежений соціальними нормами. Українська традиція включає колективні ритуали поховання та скорботи, які допомагають людям прийняти фак</w:t>
      </w:r>
      <w:r>
        <w:rPr>
          <w:rFonts w:ascii="Times New Roman" w:eastAsia="Times New Roman" w:hAnsi="Times New Roman" w:cs="Times New Roman"/>
          <w:sz w:val="28"/>
          <w:szCs w:val="28"/>
        </w:rPr>
        <w:t>т втрати і інтегрувати її у життєвий досвід [5, 65].</w:t>
      </w:r>
    </w:p>
    <w:p w14:paraId="17693944"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показують, що соціальна підтримка є одним із ключових факторів адаптації до втрати. Наявність сім’ї, друзів, спільнот, релігійних організацій сприяє зменшенню емоційного стресу та полегшує пр</w:t>
      </w:r>
      <w:r>
        <w:rPr>
          <w:rFonts w:ascii="Times New Roman" w:eastAsia="Times New Roman" w:hAnsi="Times New Roman" w:cs="Times New Roman"/>
          <w:sz w:val="28"/>
          <w:szCs w:val="28"/>
        </w:rPr>
        <w:t>оцес горювання [36, 109].</w:t>
      </w:r>
    </w:p>
    <w:p w14:paraId="3AC6A3D2"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Горе проявляється на фізіологічному, емоційному та когнітивному рівнях. Фізіологічно воно супроводжується безсонням, змінами апетиту, втомою, підвищеною тривожністю, ослабленням імунної системи. Емоційно – сум, провина, гнів, стра</w:t>
      </w:r>
      <w:r>
        <w:rPr>
          <w:rFonts w:ascii="Times New Roman" w:eastAsia="Times New Roman" w:hAnsi="Times New Roman" w:cs="Times New Roman"/>
          <w:sz w:val="28"/>
          <w:szCs w:val="28"/>
        </w:rPr>
        <w:t>х, відчуття пустоти. Когнітивно – зниження концентрації уваги, труднощі у прийнятті рішень, втрата мотивації [129, 74, 14, 56].</w:t>
      </w:r>
    </w:p>
    <w:p w14:paraId="71877904"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горя і втрати у психології є багатовимірним і включає психоаналітичні, когнітивні, поведінкові та соціокультурні аспекти</w:t>
      </w:r>
      <w:r>
        <w:rPr>
          <w:rFonts w:ascii="Times New Roman" w:eastAsia="Times New Roman" w:hAnsi="Times New Roman" w:cs="Times New Roman"/>
          <w:sz w:val="28"/>
          <w:szCs w:val="28"/>
        </w:rPr>
        <w:t>. Сучасні підходи підкреслюють необхідність комплексного розгляду переживання втрати: врахування індивідуальної історії, психологічного стану, соціального контексту і культурних традицій. Розуміння цих закономірностей є базою для формування ефективних мето</w:t>
      </w:r>
      <w:r>
        <w:rPr>
          <w:rFonts w:ascii="Times New Roman" w:eastAsia="Times New Roman" w:hAnsi="Times New Roman" w:cs="Times New Roman"/>
          <w:sz w:val="28"/>
          <w:szCs w:val="28"/>
        </w:rPr>
        <w:t>дів психологічної підтримки [37, 105, 113].</w:t>
      </w:r>
    </w:p>
    <w:p w14:paraId="753A8476"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Переживання втрати супроводжується комплексом психофізіологічних реакцій. На фізіологічному рівні це проявляється змінами функцій нервової системи, гормонального фону, серцево-судинної та імунної системи. Дослідж</w:t>
      </w:r>
      <w:r>
        <w:rPr>
          <w:rFonts w:ascii="Times New Roman" w:eastAsia="Times New Roman" w:hAnsi="Times New Roman" w:cs="Times New Roman"/>
          <w:sz w:val="28"/>
          <w:szCs w:val="28"/>
        </w:rPr>
        <w:t>ення показують, що інтенсивне горе активує симпатичну нервову систему, що призводить до підвищеного серцевого ритму, м’язової напруги, порушень сну та апетиту [87]. Часто спостерігаються соматичні симптоми: головний біль, болі в животі, загальна слабкість,</w:t>
      </w:r>
      <w:r>
        <w:rPr>
          <w:rFonts w:ascii="Times New Roman" w:eastAsia="Times New Roman" w:hAnsi="Times New Roman" w:cs="Times New Roman"/>
          <w:sz w:val="28"/>
          <w:szCs w:val="28"/>
        </w:rPr>
        <w:t xml:space="preserve"> швидка стомлюваність, підвищена тривожність [17].</w:t>
      </w:r>
    </w:p>
    <w:p w14:paraId="60F8A65D"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емоційному рівні переживання втрати супроводжується широким спектром відчуттів: сум, гнів, провина, страх, самотність, розпач, відчуття порожнечі [48]. Психологи відзначають, що інтенсивність цих емоцій</w:t>
      </w:r>
      <w:r>
        <w:rPr>
          <w:rFonts w:ascii="Times New Roman" w:eastAsia="Times New Roman" w:hAnsi="Times New Roman" w:cs="Times New Roman"/>
          <w:sz w:val="28"/>
          <w:szCs w:val="28"/>
        </w:rPr>
        <w:t xml:space="preserve"> залежить від типу втрати, індивідуальних психологічних особливостей та соціальної підтримки [28].</w:t>
      </w:r>
    </w:p>
    <w:p w14:paraId="3E133599"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Когнітивні прояви горя включають порушення концентрації, проблеми з пам’яттю, сприйняттям часу та прийняттям рішень. Втрата близької людини змінює когнітивні</w:t>
      </w:r>
      <w:r>
        <w:rPr>
          <w:rFonts w:ascii="Times New Roman" w:eastAsia="Times New Roman" w:hAnsi="Times New Roman" w:cs="Times New Roman"/>
          <w:sz w:val="28"/>
          <w:szCs w:val="28"/>
        </w:rPr>
        <w:t xml:space="preserve"> схеми, що впливають на оцінку майбутніх подій і сприйняття світу як більш загрозливого [100, 126].</w:t>
      </w:r>
    </w:p>
    <w:p w14:paraId="01FBF312"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сучасній психології виділяють кілька основних типів горя:</w:t>
      </w:r>
    </w:p>
    <w:p w14:paraId="39A8ADC4" w14:textId="77777777" w:rsidR="005C2DCA" w:rsidRDefault="004163A4">
      <w:pPr>
        <w:numPr>
          <w:ilvl w:val="0"/>
          <w:numId w:val="1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Нормальне (адаптивне) горе – характеризується поступовим пристосуванням до втрати, збереженням с</w:t>
      </w:r>
      <w:r>
        <w:rPr>
          <w:rFonts w:ascii="Times New Roman" w:eastAsia="Times New Roman" w:hAnsi="Times New Roman" w:cs="Times New Roman"/>
          <w:sz w:val="28"/>
          <w:szCs w:val="28"/>
        </w:rPr>
        <w:t>оціальної та професійної активності, можливістю емоційного відновлення [68].</w:t>
      </w:r>
    </w:p>
    <w:p w14:paraId="171F02D6" w14:textId="77777777" w:rsidR="005C2DCA" w:rsidRDefault="004163A4">
      <w:pPr>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Хронічне горе – проявляється тривалим застряганням на емоційних етапах втрати, зниженням життєвої активності та виникненням симптомів депресії або тривожності [22].</w:t>
      </w:r>
    </w:p>
    <w:p w14:paraId="1BBC92ED" w14:textId="77777777" w:rsidR="005C2DCA" w:rsidRDefault="004163A4">
      <w:pPr>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Травматичне го</w:t>
      </w:r>
      <w:r>
        <w:rPr>
          <w:rFonts w:ascii="Times New Roman" w:eastAsia="Times New Roman" w:hAnsi="Times New Roman" w:cs="Times New Roman"/>
          <w:sz w:val="28"/>
          <w:szCs w:val="28"/>
        </w:rPr>
        <w:t>ре – виникає при насильницьких або раптових втратах (війна, катастрофи), характеризується флешбеками, сильним емоційним напруженням, відчуженням та соціальною ізоляцією [64].</w:t>
      </w:r>
    </w:p>
    <w:p w14:paraId="2C5D5701" w14:textId="77777777" w:rsidR="005C2DCA" w:rsidRDefault="004163A4">
      <w:pPr>
        <w:numPr>
          <w:ilvl w:val="0"/>
          <w:numId w:val="15"/>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Ускладнене горе – поєднує ознаки хронічного та травматичного горя; спостерігаєтьс</w:t>
      </w:r>
      <w:r>
        <w:rPr>
          <w:rFonts w:ascii="Times New Roman" w:eastAsia="Times New Roman" w:hAnsi="Times New Roman" w:cs="Times New Roman"/>
          <w:sz w:val="28"/>
          <w:szCs w:val="28"/>
        </w:rPr>
        <w:t>я неможливість інтегрувати втрату у власну життєву історію та порушення психосоціальної адаптації [41].</w:t>
      </w:r>
    </w:p>
    <w:p w14:paraId="13DF911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зазначити, що ці типи горя не є статичними – процес горювання динамічний і може трансформуватися під впливом соціальної підтримки, психотерапевт</w:t>
      </w:r>
      <w:r>
        <w:rPr>
          <w:rFonts w:ascii="Times New Roman" w:eastAsia="Times New Roman" w:hAnsi="Times New Roman" w:cs="Times New Roman"/>
          <w:sz w:val="28"/>
          <w:szCs w:val="28"/>
        </w:rPr>
        <w:t>ичного втручання та власних адаптаційних ресурсів особистості [95].</w:t>
      </w:r>
    </w:p>
    <w:p w14:paraId="02CDDD0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культура має багаті традиції переживання втрати, що включають ритуали поховання, колективні скорботні обряди, народну психологічну підтримку. Колективні ритуали створюють відчут</w:t>
      </w:r>
      <w:r>
        <w:rPr>
          <w:rFonts w:ascii="Times New Roman" w:eastAsia="Times New Roman" w:hAnsi="Times New Roman" w:cs="Times New Roman"/>
          <w:sz w:val="28"/>
          <w:szCs w:val="28"/>
        </w:rPr>
        <w:t>тя спільності та дозволяють інтегрувати втрату у соціальний контекст [132, 77].</w:t>
      </w:r>
    </w:p>
    <w:p w14:paraId="2EA4F57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підтримка є ключовим фактором адаптації. Залучення сім’ї, друзів, громадських організацій та релігійних спільнот сприяє зменшенню психоемоційного навантаження, віднов</w:t>
      </w:r>
      <w:r>
        <w:rPr>
          <w:rFonts w:ascii="Times New Roman" w:eastAsia="Times New Roman" w:hAnsi="Times New Roman" w:cs="Times New Roman"/>
          <w:sz w:val="28"/>
          <w:szCs w:val="28"/>
        </w:rPr>
        <w:t>ленню почуття безпеки та формуванню стійкості до стресу [19, 60].</w:t>
      </w:r>
    </w:p>
    <w:p w14:paraId="0969984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дослідження психологів (Л. Бондаренко, О. Мельник, Н. Коваль) підтверджують, що інтеграція соціокультурних чинників у процес підтримки осіб, які пережили втрату, підвищує ефективн</w:t>
      </w:r>
      <w:r>
        <w:rPr>
          <w:rFonts w:ascii="Times New Roman" w:eastAsia="Times New Roman" w:hAnsi="Times New Roman" w:cs="Times New Roman"/>
          <w:sz w:val="28"/>
          <w:szCs w:val="28"/>
        </w:rPr>
        <w:t>ість психотерапевтичного впливу та сприяє глибшій адаптації [4, 38, 107].</w:t>
      </w:r>
    </w:p>
    <w:p w14:paraId="3302745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Процес адаптації включає емоційні, когнітивні, поведінкові та соціальні механізми. Емоційні - поступове прийняття втрати, дозування переживань, вираження емоцій через слова, мистецтв</w:t>
      </w:r>
      <w:r>
        <w:rPr>
          <w:rFonts w:ascii="Times New Roman" w:eastAsia="Times New Roman" w:hAnsi="Times New Roman" w:cs="Times New Roman"/>
          <w:sz w:val="28"/>
          <w:szCs w:val="28"/>
        </w:rPr>
        <w:t>о або символічні дії [116]. Когнітивні - переосмислення події, інтеграція втрати у життєву історію, формування нових сенсів і життєвих цілей [75]. Поведінкові - відновлення соціальної активності, підтримання щоденної рутини, участь у спільнотах [11]. Соціа</w:t>
      </w:r>
      <w:r>
        <w:rPr>
          <w:rFonts w:ascii="Times New Roman" w:eastAsia="Times New Roman" w:hAnsi="Times New Roman" w:cs="Times New Roman"/>
          <w:sz w:val="28"/>
          <w:szCs w:val="28"/>
        </w:rPr>
        <w:t>льні - залучення підтримки близьких, груп підтримки, громадських ініціатив [62].</w:t>
      </w:r>
    </w:p>
    <w:p w14:paraId="0036041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адаптації значною мірою залежить від того, наскільки особистість може поєднати ці механізми та отримати зовнішню підтримку [27].</w:t>
      </w:r>
    </w:p>
    <w:p w14:paraId="334717E8"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Горе і втрата є багатовимірними психологічними феноменами, що поєднують емоційний, когнітивний, поведінковий і соціальний аспекти. Вони мають різні типи та прояви, що залежать від індивідуальних характеристик, соціальної підтримки, культурного контексту та</w:t>
      </w:r>
      <w:r>
        <w:rPr>
          <w:rFonts w:ascii="Times New Roman" w:eastAsia="Times New Roman" w:hAnsi="Times New Roman" w:cs="Times New Roman"/>
          <w:sz w:val="28"/>
          <w:szCs w:val="28"/>
        </w:rPr>
        <w:t xml:space="preserve"> умов втрати. Розуміння цих закономірностей є критично важливим для формування ефективних стратегій психологічної підтримки та терапевтичних втручань.</w:t>
      </w:r>
    </w:p>
    <w:p w14:paraId="496CF24E" w14:textId="77777777" w:rsidR="005C2DCA" w:rsidRDefault="005C2DCA">
      <w:pPr>
        <w:spacing w:before="240" w:after="240" w:line="360" w:lineRule="auto"/>
        <w:jc w:val="both"/>
        <w:rPr>
          <w:rFonts w:ascii="Times New Roman" w:eastAsia="Times New Roman" w:hAnsi="Times New Roman" w:cs="Times New Roman"/>
          <w:sz w:val="28"/>
          <w:szCs w:val="28"/>
        </w:rPr>
      </w:pPr>
    </w:p>
    <w:p w14:paraId="73986616" w14:textId="77777777" w:rsidR="005C2DCA" w:rsidRDefault="004163A4">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Особливості переживання втрати у період війни</w:t>
      </w:r>
    </w:p>
    <w:p w14:paraId="38914C5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Війна створює унікальні та надзвичайно складні умови </w:t>
      </w:r>
      <w:r>
        <w:rPr>
          <w:rFonts w:ascii="Times New Roman" w:eastAsia="Times New Roman" w:hAnsi="Times New Roman" w:cs="Times New Roman"/>
          <w:sz w:val="28"/>
          <w:szCs w:val="28"/>
        </w:rPr>
        <w:t>для переживання втрати, які суттєво відрізняються від процесу горювання у мирний час. Якщо у звичайних обставинах смерть близької людини сприймається як природний, хоч і болісний етап життєвого циклу, то в умовах війни втрата стає раптовою, насильницькою й</w:t>
      </w:r>
      <w:r>
        <w:rPr>
          <w:rFonts w:ascii="Times New Roman" w:eastAsia="Times New Roman" w:hAnsi="Times New Roman" w:cs="Times New Roman"/>
          <w:sz w:val="28"/>
          <w:szCs w:val="28"/>
        </w:rPr>
        <w:t xml:space="preserve"> травматичною. Людина часто позбавлена можливості попрощатися, провести ритуал поховання чи навіть отримати підтвердження факту загибелі [106, 125]. Це створює стан психологічної невизначеності, який перешкоджає завершенню природного процесу горювання та ф</w:t>
      </w:r>
      <w:r>
        <w:rPr>
          <w:rFonts w:ascii="Times New Roman" w:eastAsia="Times New Roman" w:hAnsi="Times New Roman" w:cs="Times New Roman"/>
          <w:sz w:val="28"/>
          <w:szCs w:val="28"/>
        </w:rPr>
        <w:t>ормує феномен «незавершеного горя».</w:t>
      </w:r>
    </w:p>
    <w:p w14:paraId="392A39E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Воєнні обставини порушують базові відчуття безпеки та стабільності. Постійна загроза життю, невизначеність майбутнього, відсутність контролю над </w:t>
      </w:r>
      <w:r>
        <w:rPr>
          <w:rFonts w:ascii="Times New Roman" w:eastAsia="Times New Roman" w:hAnsi="Times New Roman" w:cs="Times New Roman"/>
          <w:sz w:val="28"/>
          <w:szCs w:val="28"/>
        </w:rPr>
        <w:lastRenderedPageBreak/>
        <w:t>подіями та інформаційний тиск призводять до хронічного стресу, який наклада</w:t>
      </w:r>
      <w:r>
        <w:rPr>
          <w:rFonts w:ascii="Times New Roman" w:eastAsia="Times New Roman" w:hAnsi="Times New Roman" w:cs="Times New Roman"/>
          <w:sz w:val="28"/>
          <w:szCs w:val="28"/>
        </w:rPr>
        <w:t>ється на біль утрати [88, 1]. У таких умовах смерть стає частиною повсякденності, а психіка змушена функціонувати у режимі виживання. Це обмежує можливість глибокого емоційного опрацювання втрати, що нерідко провокує розвиток посттравматичних реакцій, флеш</w:t>
      </w:r>
      <w:r>
        <w:rPr>
          <w:rFonts w:ascii="Times New Roman" w:eastAsia="Times New Roman" w:hAnsi="Times New Roman" w:cs="Times New Roman"/>
          <w:sz w:val="28"/>
          <w:szCs w:val="28"/>
        </w:rPr>
        <w:t>беків, нічних кошмарів, емоційного оціпеніння, уникання спогадів та інших симптомів ПТСР [55, 42].</w:t>
      </w:r>
    </w:p>
    <w:p w14:paraId="23FC821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Українська традиція колективної скорботи, ритуалів поховання та родинної підтримки історично відіграє важливу роль у прийнятті втрати. Однак війна ускладнює </w:t>
      </w:r>
      <w:r>
        <w:rPr>
          <w:rFonts w:ascii="Times New Roman" w:eastAsia="Times New Roman" w:hAnsi="Times New Roman" w:cs="Times New Roman"/>
          <w:sz w:val="28"/>
          <w:szCs w:val="28"/>
        </w:rPr>
        <w:t>або повністю руйнує ці культурні механізми. Доступ до тіла загиблого може бути відсутнім, поховання — відкладеним або неможливим, родина — розділеною, а інформація — неповною чи запізнілою [108, 114]. Втрата соціальних і культурних форм опрацювання горя пі</w:t>
      </w:r>
      <w:r>
        <w:rPr>
          <w:rFonts w:ascii="Times New Roman" w:eastAsia="Times New Roman" w:hAnsi="Times New Roman" w:cs="Times New Roman"/>
          <w:sz w:val="28"/>
          <w:szCs w:val="28"/>
        </w:rPr>
        <w:t xml:space="preserve">дсилює почуття ізоляції, несправедливості та порушення життєвого порядку. Дослідження українських психологів (С. Петрова, Л. Гнатюк) свідчать, що втрата чоловіка на війні для жінок поєднує особисту трагедію з раптовою зміною соціального статусу й життєвої </w:t>
      </w:r>
      <w:r>
        <w:rPr>
          <w:rFonts w:ascii="Times New Roman" w:eastAsia="Times New Roman" w:hAnsi="Times New Roman" w:cs="Times New Roman"/>
          <w:sz w:val="28"/>
          <w:szCs w:val="28"/>
        </w:rPr>
        <w:t>ролі, що поглиблює травматизацію [71, 21].</w:t>
      </w:r>
    </w:p>
    <w:p w14:paraId="2917ECD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найважливіших специфічних рис воєнного горювання є накопичувальний ефект втрат. У стані війни людина може втратити не лише близьку людину, але й свій дім, роботу, соціальну ідентичність, плановане майбутн</w:t>
      </w:r>
      <w:r>
        <w:rPr>
          <w:rFonts w:ascii="Times New Roman" w:eastAsia="Times New Roman" w:hAnsi="Times New Roman" w:cs="Times New Roman"/>
          <w:sz w:val="28"/>
          <w:szCs w:val="28"/>
        </w:rPr>
        <w:t>є, почуття стабільності й безпеки [54]. Такий множинний стрес перевантажує психіку, знижує здатність адаптуватися й призводить до психологічного виснаження [30]. У жінок, які втратили чоловіків, цей ефект посилюється подвійним навантаженням: зовнішньою нео</w:t>
      </w:r>
      <w:r>
        <w:rPr>
          <w:rFonts w:ascii="Times New Roman" w:eastAsia="Times New Roman" w:hAnsi="Times New Roman" w:cs="Times New Roman"/>
          <w:sz w:val="28"/>
          <w:szCs w:val="28"/>
        </w:rPr>
        <w:t>бхідністю бути опорою для дітей і родини та внутрішнім проживанням сильного болю втрати [103]. Це може спричиняти хронічний стрес, депресію, тривожні розлади та порушення фізичного здоров’я [127, 86].</w:t>
      </w:r>
    </w:p>
    <w:p w14:paraId="15E60CA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Горе під час війни має глибокий емоційний, когнітивний </w:t>
      </w:r>
      <w:r>
        <w:rPr>
          <w:rFonts w:ascii="Times New Roman" w:eastAsia="Times New Roman" w:hAnsi="Times New Roman" w:cs="Times New Roman"/>
          <w:sz w:val="28"/>
          <w:szCs w:val="28"/>
        </w:rPr>
        <w:t xml:space="preserve">і поведінковий вимір. Емоційні реакції включають інтенсивний сум, гнів, провину, страх, безпорадність, відчуття порожнечі чи «внутрішньої мертвості» [3]. Когнітивні </w:t>
      </w:r>
      <w:r>
        <w:rPr>
          <w:rFonts w:ascii="Times New Roman" w:eastAsia="Times New Roman" w:hAnsi="Times New Roman" w:cs="Times New Roman"/>
          <w:sz w:val="28"/>
          <w:szCs w:val="28"/>
        </w:rPr>
        <w:lastRenderedPageBreak/>
        <w:t>прояви виникають у вигляді труднощів концентрації, порушення пам’яті, катастрофічних прогно</w:t>
      </w:r>
      <w:r>
        <w:rPr>
          <w:rFonts w:ascii="Times New Roman" w:eastAsia="Times New Roman" w:hAnsi="Times New Roman" w:cs="Times New Roman"/>
          <w:sz w:val="28"/>
          <w:szCs w:val="28"/>
        </w:rPr>
        <w:t>зів, оцінки світу як небезпечного, відчуття втрати сенсу життя та неможливості будувати плани [52]. Усе це ускладнює інтеграцію втрати в життєвий досвід та підвищує ризик формування ускладненого горя і тривалих психічних розладів [40, 99].</w:t>
      </w:r>
    </w:p>
    <w:p w14:paraId="3580825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психотер</w:t>
      </w:r>
      <w:r>
        <w:rPr>
          <w:rFonts w:ascii="Times New Roman" w:eastAsia="Times New Roman" w:hAnsi="Times New Roman" w:cs="Times New Roman"/>
          <w:sz w:val="28"/>
          <w:szCs w:val="28"/>
        </w:rPr>
        <w:t>апевтичну функцію у процесі горювання відіграють ритуали прощання та поховання, участь у спільній скорботі, колективне вшанування пам’яті. Вони допомагають людині прийняти факт втрати та завершити емоційно значущі відносини з померлим. Проте в умовах війни</w:t>
      </w:r>
      <w:r>
        <w:rPr>
          <w:rFonts w:ascii="Times New Roman" w:eastAsia="Times New Roman" w:hAnsi="Times New Roman" w:cs="Times New Roman"/>
          <w:sz w:val="28"/>
          <w:szCs w:val="28"/>
        </w:rPr>
        <w:t xml:space="preserve"> ці ритуали часто недоступні, що підсилює почуття ізоляції та втрати контролю [76, 6]. У відповідь на це в українському суспільстві виникають нові символічні форми опрацювання втрати: створення меморіальних об’єктів, онлайн-книг пам’яті, участь у спільних </w:t>
      </w:r>
      <w:r>
        <w:rPr>
          <w:rFonts w:ascii="Times New Roman" w:eastAsia="Times New Roman" w:hAnsi="Times New Roman" w:cs="Times New Roman"/>
          <w:sz w:val="28"/>
          <w:szCs w:val="28"/>
        </w:rPr>
        <w:t>цифрових ритуалах, волонтерські проєкти на честь загиблих [46, 34].</w:t>
      </w:r>
    </w:p>
    <w:p w14:paraId="1E15205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показують, що війна значно підвищує ризик розвитку ПТСР, депресії, тривожних розладів та ускладненого горя [104]. Українські психологи І. Козак та Т. Бондар доводять, що у жіно</w:t>
      </w:r>
      <w:r>
        <w:rPr>
          <w:rFonts w:ascii="Times New Roman" w:eastAsia="Times New Roman" w:hAnsi="Times New Roman" w:cs="Times New Roman"/>
          <w:sz w:val="28"/>
          <w:szCs w:val="28"/>
        </w:rPr>
        <w:t>к, які втратили чоловіків на війні, частота посттравматичних симптомів є суттєво вищою, ніж у тих, хто втратив близьких у мирний час [123]. Разом із тим, у частини людей можливий феномен посттравматичного зростання — коли внаслідок пережитої втрати й травм</w:t>
      </w:r>
      <w:r>
        <w:rPr>
          <w:rFonts w:ascii="Times New Roman" w:eastAsia="Times New Roman" w:hAnsi="Times New Roman" w:cs="Times New Roman"/>
          <w:sz w:val="28"/>
          <w:szCs w:val="28"/>
        </w:rPr>
        <w:t>и людина переосмислює свої пріоритети, цінності, знаходить нові внутрішні ресурси, зміцнює духовність або здатність до емпатії [82, 20].</w:t>
      </w:r>
    </w:p>
    <w:p w14:paraId="2B878B0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процесі ключову роль відіграє соціальна підтримка. Родина, громада, волонтерські організації, церква та професі</w:t>
      </w:r>
      <w:r>
        <w:rPr>
          <w:rFonts w:ascii="Times New Roman" w:eastAsia="Times New Roman" w:hAnsi="Times New Roman" w:cs="Times New Roman"/>
          <w:sz w:val="28"/>
          <w:szCs w:val="28"/>
        </w:rPr>
        <w:t>йні психологи можуть суттєво зменшити інтенсивність травматичного болю та допомогти людині знайти опору у складному життєвому періоді [57]. Психологічні ресурси включають навички саморегуляції, когнітивні стратегії переосмислення, розвиток емоційної стійко</w:t>
      </w:r>
      <w:r>
        <w:rPr>
          <w:rFonts w:ascii="Times New Roman" w:eastAsia="Times New Roman" w:hAnsi="Times New Roman" w:cs="Times New Roman"/>
          <w:sz w:val="28"/>
          <w:szCs w:val="28"/>
        </w:rPr>
        <w:t xml:space="preserve">сті, здатність просити допомоги та приймати її [35]. Дослідження українських клінічних психологів свідчать, що поєднання соціальної підтримки та </w:t>
      </w:r>
      <w:r>
        <w:rPr>
          <w:rFonts w:ascii="Times New Roman" w:eastAsia="Times New Roman" w:hAnsi="Times New Roman" w:cs="Times New Roman"/>
          <w:sz w:val="28"/>
          <w:szCs w:val="28"/>
        </w:rPr>
        <w:lastRenderedPageBreak/>
        <w:t>психотерапевтичних інтервенцій суттєво знижує ризик ускладненого горя і сприяє ефективній адаптації [96, 120].</w:t>
      </w:r>
    </w:p>
    <w:p w14:paraId="09EDF71F"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переживання втрати у період війни є складним, багатовимірним та глибоко індивідуальним процесом. Воно поєднує емоційний, когнітивний, соціальний, культурний та духовний виміри й ускладнюється травматичним характером подій, відсутністю ритуалів прощан</w:t>
      </w:r>
      <w:r>
        <w:rPr>
          <w:rFonts w:ascii="Times New Roman" w:eastAsia="Times New Roman" w:hAnsi="Times New Roman" w:cs="Times New Roman"/>
          <w:sz w:val="28"/>
          <w:szCs w:val="28"/>
        </w:rPr>
        <w:t>ня, накопичувальним ефектом втрат та постійним відчуттям небезпеки. Розуміння цих процесів є фундаментально важливим для формування ефективних стратегій психологічної підтримки, які мають враховувати як індивідуальні переживання, так і ширший культурно-соц</w:t>
      </w:r>
      <w:r>
        <w:rPr>
          <w:rFonts w:ascii="Times New Roman" w:eastAsia="Times New Roman" w:hAnsi="Times New Roman" w:cs="Times New Roman"/>
          <w:sz w:val="28"/>
          <w:szCs w:val="28"/>
        </w:rPr>
        <w:t>іальний контекст війни. Тільки комплексний підхід дає можливість допомогти людині інтегрувати втрату у власне життя, зберегти внутрішню рівновагу та відновити життєву силу навіть у найскладніших обставинах.</w:t>
      </w:r>
    </w:p>
    <w:p w14:paraId="092E16BD" w14:textId="77777777" w:rsidR="005C2DCA" w:rsidRDefault="005C2DCA">
      <w:pPr>
        <w:spacing w:before="240" w:after="240" w:line="360" w:lineRule="auto"/>
        <w:jc w:val="both"/>
        <w:rPr>
          <w:rFonts w:ascii="Times New Roman" w:eastAsia="Times New Roman" w:hAnsi="Times New Roman" w:cs="Times New Roman"/>
          <w:sz w:val="28"/>
          <w:szCs w:val="28"/>
        </w:rPr>
      </w:pPr>
    </w:p>
    <w:p w14:paraId="482B0629" w14:textId="77777777" w:rsidR="005C2DCA" w:rsidRDefault="004163A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Методи психологічної підтримки людей,які пе</w:t>
      </w:r>
      <w:r>
        <w:rPr>
          <w:rFonts w:ascii="Times New Roman" w:eastAsia="Times New Roman" w:hAnsi="Times New Roman" w:cs="Times New Roman"/>
          <w:b/>
          <w:bCs/>
          <w:sz w:val="28"/>
          <w:szCs w:val="28"/>
        </w:rPr>
        <w:t>реживають горе і втрату у період війни</w:t>
      </w:r>
    </w:p>
    <w:p w14:paraId="359820E5"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Переживання втрати під час війни є унікальним та надзвичайно травматичним процесом, тому психологічна підтримка повинна враховувати його багатовимірність [69].</w:t>
      </w:r>
    </w:p>
    <w:p w14:paraId="2832CE67" w14:textId="77777777" w:rsidR="005C2DCA" w:rsidRDefault="004163A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включають:</w:t>
      </w:r>
    </w:p>
    <w:p w14:paraId="40251DC2" w14:textId="77777777" w:rsidR="005C2DCA" w:rsidRDefault="004163A4">
      <w:pPr>
        <w:numPr>
          <w:ilvl w:val="0"/>
          <w:numId w:val="1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та стабільність: створення фізичного та емоційного безпечного середовища, де людина може вільно висловлювати свої почуття [12].</w:t>
      </w:r>
    </w:p>
    <w:p w14:paraId="6AF37B3C" w14:textId="77777777" w:rsidR="005C2DCA" w:rsidRDefault="004163A4">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та емпатія: психолог має демонструвати безумовне прийняття переживань, підтримувати емоційний контакт та уника</w:t>
      </w:r>
      <w:r>
        <w:rPr>
          <w:rFonts w:ascii="Times New Roman" w:eastAsia="Times New Roman" w:hAnsi="Times New Roman" w:cs="Times New Roman"/>
          <w:sz w:val="28"/>
          <w:szCs w:val="28"/>
        </w:rPr>
        <w:t>ти оцінки стану клієнта [50].</w:t>
      </w:r>
    </w:p>
    <w:p w14:paraId="19CB8BE2" w14:textId="77777777" w:rsidR="005C2DCA" w:rsidRDefault="004163A4">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Індивідуалізація підходів: врахування особистих, культурних, релігійних та сімейних факторів, які впливають на горювання [29].</w:t>
      </w:r>
    </w:p>
    <w:p w14:paraId="30C223E9" w14:textId="77777777" w:rsidR="005C2DCA" w:rsidRDefault="004163A4">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Комплексність: поєднання когнітивного, емоційного, поведінкового та соціального аспектів допомоги [</w:t>
      </w:r>
      <w:r>
        <w:rPr>
          <w:rFonts w:ascii="Times New Roman" w:eastAsia="Times New Roman" w:hAnsi="Times New Roman" w:cs="Times New Roman"/>
          <w:sz w:val="28"/>
          <w:szCs w:val="28"/>
        </w:rPr>
        <w:t>97].</w:t>
      </w:r>
    </w:p>
    <w:p w14:paraId="22E86E13" w14:textId="77777777" w:rsidR="005C2DCA" w:rsidRDefault="004163A4">
      <w:pPr>
        <w:numPr>
          <w:ilvl w:val="0"/>
          <w:numId w:val="1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Етичність та конфіденційність: повага до особистої інформації та почуттів клієнта, особливо у контексті воєнної травми [124].</w:t>
      </w:r>
    </w:p>
    <w:p w14:paraId="49D38CD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Психоедукація допомагає людям зрозуміти природність своїх реакцій на втрату та травматичні події [81]. Одним з основних напрямків є інформація про стадії горювання (згідно з моделлю Е. Кюблер-Росс) та їхній нормальний перебіг [18]. Також пояснення соматичн</w:t>
      </w:r>
      <w:r>
        <w:rPr>
          <w:rFonts w:ascii="Times New Roman" w:eastAsia="Times New Roman" w:hAnsi="Times New Roman" w:cs="Times New Roman"/>
          <w:sz w:val="28"/>
          <w:szCs w:val="28"/>
        </w:rPr>
        <w:t>их та когнітивних проявів стресу та втрати (безсоння, втрату апетиту, тривожні думки) [47]. Навчання навичкам саморегуляції: дихальні вправи, релаксаційні техніки, тілесно-орієнтовані методи [32].</w:t>
      </w:r>
    </w:p>
    <w:p w14:paraId="53D002C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Психоедукація є особливо важливою для жінок, які втратили ч</w:t>
      </w:r>
      <w:r>
        <w:rPr>
          <w:rFonts w:ascii="Times New Roman" w:eastAsia="Times New Roman" w:hAnsi="Times New Roman" w:cs="Times New Roman"/>
          <w:sz w:val="28"/>
          <w:szCs w:val="28"/>
        </w:rPr>
        <w:t>оловіків, оскільки вона допомагає знизити почуття провини та страху перед майбутнім [98].</w:t>
      </w:r>
    </w:p>
    <w:p w14:paraId="6E0870B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Індивідуальна терапія спрямована на підтримку процесу інтеграції втрати та відновлення психологічної рівноваги [128]. Найпоширеніші підходи:</w:t>
      </w:r>
    </w:p>
    <w:p w14:paraId="54D96BE2" w14:textId="77777777" w:rsidR="005C2DCA" w:rsidRDefault="004163A4">
      <w:pPr>
        <w:numPr>
          <w:ilvl w:val="0"/>
          <w:numId w:val="10"/>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Психотерапія з фокусом на</w:t>
      </w:r>
      <w:r>
        <w:rPr>
          <w:rFonts w:ascii="Times New Roman" w:eastAsia="Times New Roman" w:hAnsi="Times New Roman" w:cs="Times New Roman"/>
          <w:b/>
          <w:bCs/>
          <w:sz w:val="28"/>
          <w:szCs w:val="28"/>
        </w:rPr>
        <w:t xml:space="preserve"> травмі:</w:t>
      </w:r>
      <w:r>
        <w:rPr>
          <w:rFonts w:ascii="Times New Roman" w:eastAsia="Times New Roman" w:hAnsi="Times New Roman" w:cs="Times New Roman"/>
          <w:sz w:val="28"/>
          <w:szCs w:val="28"/>
        </w:rPr>
        <w:t xml:space="preserve"> допомагає відновити почуття безпеки, знизити інтенсивність флешбеків та тривоги. Використовуються методи стабілізації, тілесні практики, вправи на заземлення [73].</w:t>
      </w:r>
      <w:r>
        <w:rPr>
          <w:rFonts w:ascii="Times New Roman" w:eastAsia="Times New Roman" w:hAnsi="Times New Roman" w:cs="Times New Roman"/>
          <w:sz w:val="28"/>
          <w:szCs w:val="28"/>
        </w:rPr>
        <w:br/>
      </w:r>
    </w:p>
    <w:p w14:paraId="340C8E8D" w14:textId="77777777" w:rsidR="005C2DCA" w:rsidRDefault="004163A4">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Екзистенційна терапія (В. Франкл, І. Ялом):</w:t>
      </w:r>
      <w:r>
        <w:rPr>
          <w:rFonts w:ascii="Times New Roman" w:eastAsia="Times New Roman" w:hAnsi="Times New Roman" w:cs="Times New Roman"/>
          <w:sz w:val="28"/>
          <w:szCs w:val="28"/>
        </w:rPr>
        <w:t xml:space="preserve"> спрямована на пошук смислу у стражданн</w:t>
      </w:r>
      <w:r>
        <w:rPr>
          <w:rFonts w:ascii="Times New Roman" w:eastAsia="Times New Roman" w:hAnsi="Times New Roman" w:cs="Times New Roman"/>
          <w:sz w:val="28"/>
          <w:szCs w:val="28"/>
        </w:rPr>
        <w:t>і та переосмислення життєвих цінностей [9].</w:t>
      </w:r>
      <w:r>
        <w:rPr>
          <w:rFonts w:ascii="Times New Roman" w:eastAsia="Times New Roman" w:hAnsi="Times New Roman" w:cs="Times New Roman"/>
          <w:sz w:val="28"/>
          <w:szCs w:val="28"/>
        </w:rPr>
        <w:br/>
      </w:r>
    </w:p>
    <w:p w14:paraId="60C57BB5" w14:textId="77777777" w:rsidR="005C2DCA" w:rsidRDefault="004163A4">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Наративна терапія втрати (Р. Неймеєр):</w:t>
      </w:r>
      <w:r>
        <w:rPr>
          <w:rFonts w:ascii="Times New Roman" w:eastAsia="Times New Roman" w:hAnsi="Times New Roman" w:cs="Times New Roman"/>
          <w:sz w:val="28"/>
          <w:szCs w:val="28"/>
        </w:rPr>
        <w:t xml:space="preserve"> допомагає переписати особисту історію втрати та інтегрувати пам’ять про померлого у новий життєвий контекст [51].</w:t>
      </w:r>
      <w:r>
        <w:rPr>
          <w:rFonts w:ascii="Times New Roman" w:eastAsia="Times New Roman" w:hAnsi="Times New Roman" w:cs="Times New Roman"/>
          <w:sz w:val="28"/>
          <w:szCs w:val="28"/>
        </w:rPr>
        <w:br/>
      </w:r>
    </w:p>
    <w:p w14:paraId="1327A958" w14:textId="77777777" w:rsidR="005C2DCA" w:rsidRDefault="004163A4">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Когнітивно-поведінкова терапія (КПТ):</w:t>
      </w:r>
      <w:r>
        <w:rPr>
          <w:rFonts w:ascii="Times New Roman" w:eastAsia="Times New Roman" w:hAnsi="Times New Roman" w:cs="Times New Roman"/>
          <w:sz w:val="28"/>
          <w:szCs w:val="28"/>
        </w:rPr>
        <w:t xml:space="preserve"> робота з деструктив</w:t>
      </w:r>
      <w:r>
        <w:rPr>
          <w:rFonts w:ascii="Times New Roman" w:eastAsia="Times New Roman" w:hAnsi="Times New Roman" w:cs="Times New Roman"/>
          <w:sz w:val="28"/>
          <w:szCs w:val="28"/>
        </w:rPr>
        <w:t>ними думками («Я винна в його смерті», «Я не зможу жити далі») та формування реалістичних переконань [26].</w:t>
      </w:r>
      <w:r>
        <w:rPr>
          <w:rFonts w:ascii="Times New Roman" w:eastAsia="Times New Roman" w:hAnsi="Times New Roman" w:cs="Times New Roman"/>
          <w:sz w:val="28"/>
          <w:szCs w:val="28"/>
        </w:rPr>
        <w:br/>
      </w:r>
    </w:p>
    <w:p w14:paraId="73985F98" w14:textId="77777777" w:rsidR="005C2DCA" w:rsidRDefault="004163A4">
      <w:pPr>
        <w:numPr>
          <w:ilvl w:val="0"/>
          <w:numId w:val="10"/>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Гештальт-терапія:</w:t>
      </w:r>
      <w:r>
        <w:rPr>
          <w:rFonts w:ascii="Times New Roman" w:eastAsia="Times New Roman" w:hAnsi="Times New Roman" w:cs="Times New Roman"/>
          <w:sz w:val="28"/>
          <w:szCs w:val="28"/>
        </w:rPr>
        <w:t xml:space="preserve"> проживання невисловлених почуттів, використання техніки «порожнього стільця» для завершення внутрішніх діалогів із померлим [101].</w:t>
      </w:r>
    </w:p>
    <w:p w14:paraId="37984720" w14:textId="77777777" w:rsidR="005C2DCA" w:rsidRDefault="004163A4">
      <w:pPr>
        <w:spacing w:before="240" w:after="240" w:line="36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8"/>
          <w:szCs w:val="28"/>
        </w:rPr>
        <w:t>Дослідження українських психологів показують, що комбінація цих методів підвищує ефективність психологічної допомоги та знижує ризик хронічного горя [115].</w:t>
      </w:r>
    </w:p>
    <w:p w14:paraId="67ED68A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Групові методи допомагають людям усвідомити, що вони не одні у своєму горі, сприяють соціальній інт</w:t>
      </w:r>
      <w:r>
        <w:rPr>
          <w:rFonts w:ascii="Times New Roman" w:eastAsia="Times New Roman" w:hAnsi="Times New Roman" w:cs="Times New Roman"/>
          <w:sz w:val="28"/>
          <w:szCs w:val="28"/>
        </w:rPr>
        <w:t>еграції та зниженню ізоляції [72]. Групи підтримки для жінок, які втратили чоловіків: обговорення спільних проблем, виховання дітей, подолання соціальних стереотипів [15]. Психолог забезпечує конфіденційність, безпечні правила спілкування та підтримує атмо</w:t>
      </w:r>
      <w:r>
        <w:rPr>
          <w:rFonts w:ascii="Times New Roman" w:eastAsia="Times New Roman" w:hAnsi="Times New Roman" w:cs="Times New Roman"/>
          <w:sz w:val="28"/>
          <w:szCs w:val="28"/>
        </w:rPr>
        <w:t>сферу прийняття [45]. Використання вправ на саморегуляцію, релаксацію, візуалізацію, арт-терапію та роботу з метафоричними картами [25].</w:t>
      </w:r>
    </w:p>
    <w:p w14:paraId="19D5645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свідчать, що групи підтримки значно знижують рівень тривоги, депресії та соціальної ізоляції у постраждалих</w:t>
      </w:r>
      <w:r>
        <w:rPr>
          <w:rFonts w:ascii="Times New Roman" w:eastAsia="Times New Roman" w:hAnsi="Times New Roman" w:cs="Times New Roman"/>
          <w:sz w:val="28"/>
          <w:szCs w:val="28"/>
        </w:rPr>
        <w:t xml:space="preserve"> [110, 131].</w:t>
      </w:r>
    </w:p>
    <w:p w14:paraId="2A77B0A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Творчі методи допомагають виразити емоції, що важко передати словами [78]. Малювання та ліплення: створення символів пам’яті, опрацювання внутрішніх конфліктів [8]. Музикотерапія: прослуховування або виконання музичних творів для стабілізації </w:t>
      </w:r>
      <w:r>
        <w:rPr>
          <w:rFonts w:ascii="Times New Roman" w:eastAsia="Times New Roman" w:hAnsi="Times New Roman" w:cs="Times New Roman"/>
          <w:sz w:val="28"/>
          <w:szCs w:val="28"/>
        </w:rPr>
        <w:t>емоцій [63]. Техніки роботи з метафоричними картами та колажами: відображення особистих переживань та відновлення зв’язку з втраченим [39].</w:t>
      </w:r>
    </w:p>
    <w:p w14:paraId="4CC1D0D6"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дослідження показують, що творчі методи ефективні для роботи з горем та посттравматичними симптомами, осо</w:t>
      </w:r>
      <w:r>
        <w:rPr>
          <w:rFonts w:ascii="Times New Roman" w:eastAsia="Times New Roman" w:hAnsi="Times New Roman" w:cs="Times New Roman"/>
          <w:sz w:val="28"/>
          <w:szCs w:val="28"/>
        </w:rPr>
        <w:t>бливо у випадках «незавершеного горя» [111].</w:t>
      </w:r>
    </w:p>
    <w:p w14:paraId="4275827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Втрата під час війни супроводжується значним фізичним та психоемоційним стресом. Тілесно-орієнтовані методи допомагають відновити контакт із тілом та знизити фізичну напругу [119]: дихальні практики та релаксаці</w:t>
      </w:r>
      <w:r>
        <w:rPr>
          <w:rFonts w:ascii="Times New Roman" w:eastAsia="Times New Roman" w:hAnsi="Times New Roman" w:cs="Times New Roman"/>
          <w:sz w:val="28"/>
          <w:szCs w:val="28"/>
        </w:rPr>
        <w:t>я, йога та легкі фізичні вправи, масаж та вправи на заземлення.</w:t>
      </w:r>
    </w:p>
    <w:p w14:paraId="311B48E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Ці методи сприяють зниженню симптомів тривоги, стабілізації сну та зменшенню емоційної напруженості [79, 2].</w:t>
      </w:r>
    </w:p>
    <w:p w14:paraId="7EC8A3CD"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Духовний аспект є важливим ресурсом у переживанні втрати [59]: мoлитва та участь у </w:t>
      </w:r>
      <w:r>
        <w:rPr>
          <w:rFonts w:ascii="Times New Roman" w:eastAsia="Times New Roman" w:hAnsi="Times New Roman" w:cs="Times New Roman"/>
          <w:sz w:val="28"/>
          <w:szCs w:val="28"/>
        </w:rPr>
        <w:t>релігійних обрядах, консультації з духовними наставниками, переосмислення смерті як переходу та символічного зв’язку з померлим.</w:t>
      </w:r>
    </w:p>
    <w:p w14:paraId="7240E02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українських психологів свідчать, що духовна підтримка значно знижує рівень емоційного стресу та допомагає інтегрува</w:t>
      </w:r>
      <w:r>
        <w:rPr>
          <w:rFonts w:ascii="Times New Roman" w:eastAsia="Times New Roman" w:hAnsi="Times New Roman" w:cs="Times New Roman"/>
          <w:sz w:val="28"/>
          <w:szCs w:val="28"/>
        </w:rPr>
        <w:t>ти втрату у життєвий досвід [31, 94].</w:t>
      </w:r>
    </w:p>
    <w:p w14:paraId="3DE48C4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Втрату переживає не лише індивід, а й родина [122].</w:t>
      </w:r>
    </w:p>
    <w:p w14:paraId="03E6D56B" w14:textId="77777777" w:rsidR="005C2DCA" w:rsidRDefault="004163A4">
      <w:pPr>
        <w:numPr>
          <w:ilvl w:val="0"/>
          <w:numId w:val="26"/>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Сімейна терапія: відновлення взаєморозуміння, обговорення спільних почуттів втрати, формування нової родинної структури.</w:t>
      </w:r>
      <w:r>
        <w:rPr>
          <w:rFonts w:ascii="Times New Roman" w:eastAsia="Times New Roman" w:hAnsi="Times New Roman" w:cs="Times New Roman"/>
          <w:sz w:val="28"/>
          <w:szCs w:val="28"/>
        </w:rPr>
        <w:br/>
      </w:r>
    </w:p>
    <w:p w14:paraId="499617E0" w14:textId="77777777" w:rsidR="005C2DCA" w:rsidRDefault="004163A4">
      <w:pPr>
        <w:numPr>
          <w:ilvl w:val="0"/>
          <w:numId w:val="26"/>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дітей: відкриті, делікатні розмови про смерть, пояснення емоційного стану дорослих, забезпечення стабільності та безпеки [70, 16].</w:t>
      </w:r>
    </w:p>
    <w:p w14:paraId="1E1EDA72"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дослідження показують, що системна підтримка сім’ї сприяє ефективній адаптації та зменшує ризик формуван</w:t>
      </w:r>
      <w:r>
        <w:rPr>
          <w:rFonts w:ascii="Times New Roman" w:eastAsia="Times New Roman" w:hAnsi="Times New Roman" w:cs="Times New Roman"/>
          <w:sz w:val="28"/>
          <w:szCs w:val="28"/>
        </w:rPr>
        <w:t>ня хронічного стресу у дітей [61].</w:t>
      </w:r>
    </w:p>
    <w:p w14:paraId="20AF1ABD"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допомога у воєнний час не може бути ізольованою від соціальної [44]. Волонтерські ініціативи, центри підтримки родин загиблих, надання юридичної, педагогічної, психологічної допомоги, формування мережі взаємо</w:t>
      </w:r>
      <w:r>
        <w:rPr>
          <w:rFonts w:ascii="Times New Roman" w:eastAsia="Times New Roman" w:hAnsi="Times New Roman" w:cs="Times New Roman"/>
          <w:sz w:val="28"/>
          <w:szCs w:val="28"/>
        </w:rPr>
        <w:t>підтримки та солідарності, що підвищує психосоціальну стійкість [102, 118].</w:t>
      </w:r>
    </w:p>
    <w:p w14:paraId="78A1778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Комплексний підхід, що поєднує психотерапію, соціальну підтримку та духовні практики, є найбільш ефективним у подоланні травматичного горя та відновленні життєвої стійкості [83].</w:t>
      </w:r>
    </w:p>
    <w:p w14:paraId="6573A96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етоди психологічної підтримки людей, які переживають втрату у період війни, повинні бути комплексними, багатовимірними та адаптованими до індивідуальних потреб. Вони включають психоедукацію, індивідуальну та групову </w:t>
      </w:r>
      <w:r>
        <w:rPr>
          <w:rFonts w:ascii="Times New Roman" w:eastAsia="Times New Roman" w:hAnsi="Times New Roman" w:cs="Times New Roman"/>
          <w:sz w:val="28"/>
          <w:szCs w:val="28"/>
        </w:rPr>
        <w:lastRenderedPageBreak/>
        <w:t>терапію, творчі та тілесно-орієнтовані м</w:t>
      </w:r>
      <w:r>
        <w:rPr>
          <w:rFonts w:ascii="Times New Roman" w:eastAsia="Times New Roman" w:hAnsi="Times New Roman" w:cs="Times New Roman"/>
          <w:sz w:val="28"/>
          <w:szCs w:val="28"/>
        </w:rPr>
        <w:t>етоди, духовну підтримку, сімейну терапію та соціальні ініціативи. Поєднання цих методів сприяє інтеграції втрати, зниженню психотравматичного навантаження та формуванню стійкості до стресу.</w:t>
      </w:r>
    </w:p>
    <w:p w14:paraId="21376862"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65AC2A67"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18E3911B"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6D426A8F"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27FEE12B"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7810F3C7"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3D650C3C"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689325D9"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701FDDAE"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118852FA"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35E3F08D"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04901FC0"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281ECA04"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4038B6F2"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5ACF444B"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5C7BDE0A" w14:textId="77777777" w:rsidR="005C2DCA" w:rsidRDefault="005C2DCA">
      <w:pPr>
        <w:spacing w:before="240" w:after="240" w:line="360" w:lineRule="auto"/>
        <w:jc w:val="both"/>
        <w:rPr>
          <w:rFonts w:ascii="Times New Roman" w:eastAsia="Times New Roman" w:hAnsi="Times New Roman" w:cs="Times New Roman"/>
          <w:b/>
          <w:bCs/>
          <w:sz w:val="28"/>
          <w:szCs w:val="28"/>
        </w:rPr>
      </w:pPr>
    </w:p>
    <w:p w14:paraId="17021BF3" w14:textId="77777777" w:rsidR="005C2DCA" w:rsidRDefault="004163A4">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2. ЕМПІРИЧНЕ ДОСЛІДЖЕННЯ ПСИХОЛОГІЧНИХ ОСО</w:t>
      </w:r>
      <w:r>
        <w:rPr>
          <w:rFonts w:ascii="Times New Roman" w:eastAsia="Times New Roman" w:hAnsi="Times New Roman" w:cs="Times New Roman"/>
          <w:b/>
          <w:bCs/>
          <w:sz w:val="28"/>
          <w:szCs w:val="28"/>
        </w:rPr>
        <w:t>БЛИВОСТЕЙ ПЕРЕЖИВАННЯ ВТРАТИ ДРУЖИНАМИ ЗАГИБЛИХ</w:t>
      </w:r>
    </w:p>
    <w:p w14:paraId="46F6E57C" w14:textId="77777777" w:rsidR="005C2DCA" w:rsidRDefault="004163A4">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2.1. Програма дослідження показників травматизації та психічного стану дружин загиблих</w:t>
      </w:r>
    </w:p>
    <w:p w14:paraId="08CEA65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Емпіричне дослідження було спрямоване на виявлення психологічних характеристик переживання втрати у дружин військовослужбовців, загиблих унаслідок бойових дій. Теоретичні положення щодо складності, тривалості та багатовимірності процесу горювання після рап</w:t>
      </w:r>
      <w:r>
        <w:rPr>
          <w:rFonts w:ascii="Times New Roman" w:eastAsia="Times New Roman" w:hAnsi="Times New Roman" w:cs="Times New Roman"/>
          <w:sz w:val="28"/>
          <w:szCs w:val="28"/>
        </w:rPr>
        <w:t>тової бойової втрати зумовили вибір психодіагностичних методик, які дозволяють комплексно оцінити як психічний стан жінок, так і рівень їхньої травматизації.</w:t>
      </w:r>
    </w:p>
    <w:p w14:paraId="7ACFCE0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дослідження було залучено 25 жінок різного віку, які пережили втрату близької людини внаслідок бойових дій. Учасниці заповнювали анкети, у яких зазначали вік, характер та кількість втрат (чоловік, син, інші близькі родичі). У деяких випадках частина анк</w:t>
      </w:r>
      <w:r>
        <w:rPr>
          <w:rFonts w:ascii="Times New Roman" w:eastAsia="Times New Roman" w:hAnsi="Times New Roman" w:cs="Times New Roman"/>
          <w:sz w:val="28"/>
          <w:szCs w:val="28"/>
        </w:rPr>
        <w:t>ет була заповнена не повністю. Таке обмеження не впливало на загальні висновки, оскільки дані були достатні для коректного проведення статистичної обробки та інтерпретації результатів.</w:t>
      </w:r>
    </w:p>
    <w:p w14:paraId="111F3FB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проходило у кілька етапів:</w:t>
      </w:r>
    </w:p>
    <w:p w14:paraId="76DBA48B" w14:textId="77777777" w:rsidR="005C2DCA" w:rsidRDefault="004163A4">
      <w:pPr>
        <w:numPr>
          <w:ilvl w:val="0"/>
          <w:numId w:val="24"/>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Підготовчий етап</w:t>
      </w:r>
      <w:r>
        <w:rPr>
          <w:rFonts w:ascii="Times New Roman" w:eastAsia="Times New Roman" w:hAnsi="Times New Roman" w:cs="Times New Roman"/>
          <w:sz w:val="28"/>
          <w:szCs w:val="28"/>
        </w:rPr>
        <w:t xml:space="preserve"> – формування ви</w:t>
      </w:r>
      <w:r>
        <w:rPr>
          <w:rFonts w:ascii="Times New Roman" w:eastAsia="Times New Roman" w:hAnsi="Times New Roman" w:cs="Times New Roman"/>
          <w:sz w:val="28"/>
          <w:szCs w:val="28"/>
        </w:rPr>
        <w:t>бірки, визначення критеріїв включення, пояснення мети дослідження учасницям та отримання інформованої згоди.</w:t>
      </w:r>
    </w:p>
    <w:p w14:paraId="634465A0" w14:textId="77777777" w:rsidR="005C2DCA" w:rsidRDefault="004163A4">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Етап збору даних</w:t>
      </w:r>
      <w:r>
        <w:rPr>
          <w:rFonts w:ascii="Times New Roman" w:eastAsia="Times New Roman" w:hAnsi="Times New Roman" w:cs="Times New Roman"/>
          <w:sz w:val="28"/>
          <w:szCs w:val="28"/>
        </w:rPr>
        <w:t xml:space="preserve"> – учасниці заповнювали анкети та проходили психодіагностичне тестування. Анкети включали соціально-демографічну інформацію, а тако</w:t>
      </w:r>
      <w:r>
        <w:rPr>
          <w:rFonts w:ascii="Times New Roman" w:eastAsia="Times New Roman" w:hAnsi="Times New Roman" w:cs="Times New Roman"/>
          <w:sz w:val="28"/>
          <w:szCs w:val="28"/>
        </w:rPr>
        <w:t>ж питання, що дозволяли оцінити характер втрат і їхній вплив на життя учасниць.</w:t>
      </w:r>
    </w:p>
    <w:p w14:paraId="51FB9227" w14:textId="77777777" w:rsidR="005C2DCA" w:rsidRDefault="004163A4">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Психодіагностичний етап</w:t>
      </w:r>
      <w:r>
        <w:rPr>
          <w:rFonts w:ascii="Times New Roman" w:eastAsia="Times New Roman" w:hAnsi="Times New Roman" w:cs="Times New Roman"/>
          <w:sz w:val="28"/>
          <w:szCs w:val="28"/>
        </w:rPr>
        <w:t xml:space="preserve"> – оцінка за допомогою наступних методик:</w:t>
      </w:r>
    </w:p>
    <w:p w14:paraId="3B22B2A4" w14:textId="77777777" w:rsidR="005C2DCA" w:rsidRDefault="004163A4">
      <w:pPr>
        <w:numPr>
          <w:ilvl w:val="1"/>
          <w:numId w:val="24"/>
        </w:numPr>
        <w:spacing w:line="360" w:lineRule="auto"/>
        <w:jc w:val="both"/>
        <w:rPr>
          <w:sz w:val="28"/>
          <w:szCs w:val="28"/>
        </w:rPr>
      </w:pPr>
      <w:r>
        <w:rPr>
          <w:rFonts w:ascii="Times New Roman" w:eastAsia="Times New Roman" w:hAnsi="Times New Roman" w:cs="Times New Roman"/>
          <w:b/>
          <w:bCs/>
          <w:sz w:val="28"/>
          <w:szCs w:val="28"/>
        </w:rPr>
        <w:t>PCL-5 (Posttraumatic Stress Disorder Checklist)</w:t>
      </w:r>
      <w:r>
        <w:rPr>
          <w:rFonts w:ascii="Times New Roman" w:eastAsia="Times New Roman" w:hAnsi="Times New Roman" w:cs="Times New Roman"/>
          <w:sz w:val="28"/>
          <w:szCs w:val="28"/>
        </w:rPr>
        <w:t xml:space="preserve"> – контрольний перелік для оцінки симптомів посттравматичного ст</w:t>
      </w:r>
      <w:r>
        <w:rPr>
          <w:rFonts w:ascii="Times New Roman" w:eastAsia="Times New Roman" w:hAnsi="Times New Roman" w:cs="Times New Roman"/>
          <w:sz w:val="28"/>
          <w:szCs w:val="28"/>
        </w:rPr>
        <w:t xml:space="preserve">ресового розладу. Методика дозволяє визначити загальний рівень тяжкості ПТСР та вираженість окремих кластерів симптомів: інтрузії (Критерій В), уникнення (Критерій С), негативні емоції </w:t>
      </w:r>
      <w:r>
        <w:rPr>
          <w:rFonts w:ascii="Times New Roman" w:eastAsia="Times New Roman" w:hAnsi="Times New Roman" w:cs="Times New Roman"/>
          <w:sz w:val="28"/>
          <w:szCs w:val="28"/>
        </w:rPr>
        <w:lastRenderedPageBreak/>
        <w:t>та когнітивні зміни (Критерій D), надмірна реактивність (Критерій Е).</w:t>
      </w:r>
    </w:p>
    <w:p w14:paraId="3D2C1A91" w14:textId="77777777" w:rsidR="005C2DCA" w:rsidRDefault="004163A4">
      <w:pPr>
        <w:numPr>
          <w:ilvl w:val="1"/>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w:t>
      </w:r>
      <w:r>
        <w:rPr>
          <w:rFonts w:ascii="Times New Roman" w:eastAsia="Times New Roman" w:hAnsi="Times New Roman" w:cs="Times New Roman"/>
          <w:b/>
          <w:bCs/>
          <w:sz w:val="28"/>
          <w:szCs w:val="28"/>
        </w:rPr>
        <w:t>ES-R (Impact of Event Scale – Revised)</w:t>
      </w:r>
      <w:r>
        <w:rPr>
          <w:rFonts w:ascii="Times New Roman" w:eastAsia="Times New Roman" w:hAnsi="Times New Roman" w:cs="Times New Roman"/>
          <w:sz w:val="28"/>
          <w:szCs w:val="28"/>
        </w:rPr>
        <w:t xml:space="preserve"> – методика оцінки впливу травматичної події, що доповнює аналіз симптомів ПТСР. Дозволяє визначити ступінь вторгнення, уникнення та фізіологічної збудженості, які виникають у відповідь на травматичну втрату.</w:t>
      </w:r>
    </w:p>
    <w:p w14:paraId="6003F01C" w14:textId="77777777" w:rsidR="005C2DCA" w:rsidRDefault="004163A4">
      <w:pPr>
        <w:numPr>
          <w:ilvl w:val="1"/>
          <w:numId w:val="24"/>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Обробка т</w:t>
      </w:r>
      <w:r>
        <w:rPr>
          <w:rFonts w:ascii="Times New Roman" w:eastAsia="Times New Roman" w:hAnsi="Times New Roman" w:cs="Times New Roman"/>
          <w:b/>
          <w:bCs/>
          <w:sz w:val="28"/>
          <w:szCs w:val="28"/>
        </w:rPr>
        <w:t>а аналіз результатів</w:t>
      </w:r>
      <w:r>
        <w:rPr>
          <w:rFonts w:ascii="Times New Roman" w:eastAsia="Times New Roman" w:hAnsi="Times New Roman" w:cs="Times New Roman"/>
          <w:sz w:val="28"/>
          <w:szCs w:val="28"/>
        </w:rPr>
        <w:t xml:space="preserve"> – здійснювалася відповідно до психометричних норм кожної методики. Для забезпечення точності інтерпретацій використовувалися критерії наявності клінічно значущих симптомів, а також поділ за рівнями тяжкості: низький, середній та високи</w:t>
      </w:r>
      <w:r>
        <w:rPr>
          <w:rFonts w:ascii="Times New Roman" w:eastAsia="Times New Roman" w:hAnsi="Times New Roman" w:cs="Times New Roman"/>
          <w:sz w:val="28"/>
          <w:szCs w:val="28"/>
        </w:rPr>
        <w:t>й. Це дозволяло визначити особливості емоційного дистресу, когнітивних порушень та ступінь травматизації серед жінок, які пережили втрату.</w:t>
      </w:r>
    </w:p>
    <w:p w14:paraId="121F4E4C" w14:textId="77777777" w:rsidR="005C2DCA" w:rsidRDefault="004163A4">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Вибірка та методики дослідження були обрані з урахуванням специфіки психологічного стану жінок, які пережили втрату б</w:t>
      </w:r>
      <w:r>
        <w:rPr>
          <w:rFonts w:ascii="Times New Roman" w:eastAsia="Times New Roman" w:hAnsi="Times New Roman" w:cs="Times New Roman"/>
          <w:sz w:val="28"/>
          <w:szCs w:val="28"/>
        </w:rPr>
        <w:t>лизьких унаслідок бойових дій. Анкетування дозволило отримати дані про соціально-демографічні характеристики та особливості втрат, що сприяло більш детальному аналізу взаємозв’язку між психотравмою та індивідуальними особливостями жінок.</w:t>
      </w:r>
    </w:p>
    <w:p w14:paraId="560B713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Комплексний підхід</w:t>
      </w:r>
      <w:r>
        <w:rPr>
          <w:rFonts w:ascii="Times New Roman" w:eastAsia="Times New Roman" w:hAnsi="Times New Roman" w:cs="Times New Roman"/>
          <w:sz w:val="28"/>
          <w:szCs w:val="28"/>
        </w:rPr>
        <w:t xml:space="preserve"> до дослідження, поєднання кількісних (PCL-5, IES-R) та якісних даних дозволили визначити ключові аспекти психологічного реагування на втрату, включно з індивідуальною інтенсивністю горювання, соціальною підтримкою та здатністю до адаптації.</w:t>
      </w:r>
    </w:p>
    <w:p w14:paraId="1002CF8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Емпіричне досл</w:t>
      </w:r>
      <w:r>
        <w:rPr>
          <w:rFonts w:ascii="Times New Roman" w:eastAsia="Times New Roman" w:hAnsi="Times New Roman" w:cs="Times New Roman"/>
          <w:sz w:val="28"/>
          <w:szCs w:val="28"/>
        </w:rPr>
        <w:t>ідження підтвердило, що переживання втрати у дружин загиблих військовослужбовців є багатовимірним процесом, який включає емоційні, когнітивні, поведінкові та соціальні аспекти. Застосування методик PCL-5 та IES-R дозволило об’єктивно оцінити ступінь травма</w:t>
      </w:r>
      <w:r>
        <w:rPr>
          <w:rFonts w:ascii="Times New Roman" w:eastAsia="Times New Roman" w:hAnsi="Times New Roman" w:cs="Times New Roman"/>
          <w:sz w:val="28"/>
          <w:szCs w:val="28"/>
        </w:rPr>
        <w:t>тизації та визначити психологічні характеристики переживання втрати у досліджуваній групі.</w:t>
      </w:r>
    </w:p>
    <w:p w14:paraId="56E13122" w14:textId="77777777" w:rsidR="005C2DCA" w:rsidRDefault="005C2DCA">
      <w:pPr>
        <w:spacing w:before="240" w:after="240" w:line="360" w:lineRule="auto"/>
        <w:jc w:val="both"/>
        <w:rPr>
          <w:rFonts w:ascii="Times New Roman" w:eastAsia="Times New Roman" w:hAnsi="Times New Roman" w:cs="Times New Roman"/>
          <w:sz w:val="28"/>
          <w:szCs w:val="28"/>
        </w:rPr>
      </w:pPr>
    </w:p>
    <w:p w14:paraId="1826C82F" w14:textId="77777777" w:rsidR="005C2DCA" w:rsidRDefault="004163A4">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2.2. Показники психічного стану дружин загиблих</w:t>
      </w:r>
    </w:p>
    <w:p w14:paraId="22DA7CF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Першим етапом аналізу стало визначення </w:t>
      </w:r>
      <w:r>
        <w:rPr>
          <w:rFonts w:ascii="Times New Roman" w:eastAsia="Times New Roman" w:hAnsi="Times New Roman" w:cs="Times New Roman"/>
          <w:b/>
          <w:bCs/>
          <w:sz w:val="28"/>
          <w:szCs w:val="28"/>
        </w:rPr>
        <w:t xml:space="preserve">загального рівня ПТСР </w:t>
      </w:r>
      <w:r>
        <w:rPr>
          <w:rFonts w:ascii="Times New Roman" w:eastAsia="Times New Roman" w:hAnsi="Times New Roman" w:cs="Times New Roman"/>
          <w:sz w:val="28"/>
          <w:szCs w:val="28"/>
        </w:rPr>
        <w:t>за методикою PCL-5. У досліджуваній групі (N = 24) було</w:t>
      </w:r>
      <w:r>
        <w:rPr>
          <w:rFonts w:ascii="Times New Roman" w:eastAsia="Times New Roman" w:hAnsi="Times New Roman" w:cs="Times New Roman"/>
          <w:sz w:val="28"/>
          <w:szCs w:val="28"/>
        </w:rPr>
        <w:t xml:space="preserve"> встановлено, що у 14 жінок, тобто 58,3 %, показники досягли рівня, який відповідає ймовірному діагнозу ПТСР. Розрахунок виконувався за формулою:</w:t>
      </w:r>
    </w:p>
    <w:p w14:paraId="32F87A3A" w14:textId="77777777" w:rsidR="005C2DCA" w:rsidRDefault="004163A4">
      <w:pPr>
        <w:numPr>
          <w:ilvl w:val="0"/>
          <w:numId w:val="21"/>
        </w:numPr>
        <w:spacing w:before="240" w:after="240" w:line="36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Високий (ймовірний діагноз ПТСР): (14 : 24) * 100 = 58,3% </w:t>
      </w:r>
    </w:p>
    <w:p w14:paraId="0175D7E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або субклінічний рівень ПТСР виявлено у 9 о</w:t>
      </w:r>
      <w:r>
        <w:rPr>
          <w:rFonts w:ascii="Times New Roman" w:eastAsia="Times New Roman" w:hAnsi="Times New Roman" w:cs="Times New Roman"/>
          <w:sz w:val="28"/>
          <w:szCs w:val="28"/>
        </w:rPr>
        <w:t>сіб, що становить:</w:t>
      </w:r>
    </w:p>
    <w:p w14:paraId="20E810FC" w14:textId="77777777" w:rsidR="005C2DCA" w:rsidRDefault="004163A4">
      <w:pPr>
        <w:numPr>
          <w:ilvl w:val="0"/>
          <w:numId w:val="13"/>
        </w:numPr>
        <w:spacing w:before="240" w:after="240" w:line="36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Низький (субклінічний діагноз): (9 : 24) * 100 = 37,5% </w:t>
      </w:r>
    </w:p>
    <w:p w14:paraId="01E04E25" w14:textId="77777777" w:rsidR="005C2DCA" w:rsidRDefault="004163A4">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Ще 1 випадок (4,2 %) було класифіковано як "не визначено" через відсутність повних даних:</w:t>
      </w:r>
    </w:p>
    <w:p w14:paraId="1522A212" w14:textId="77777777" w:rsidR="005C2DCA" w:rsidRDefault="004163A4">
      <w:pPr>
        <w:numPr>
          <w:ilvl w:val="0"/>
          <w:numId w:val="2"/>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B1C1D"/>
          <w:sz w:val="28"/>
          <w:szCs w:val="28"/>
        </w:rPr>
        <w:t xml:space="preserve">Залишок (не класифіковано): (1 : 24) * 100 = 4,2% </w:t>
      </w:r>
    </w:p>
    <w:p w14:paraId="6CB0465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результати свідчать про надзвичайно високу поширеність клінічно значущих симптомів ПТСР серед жінок, які втратили чоловіка, сина внаслідок війни, що відповідає теоретичним даним про те, що раптова бойова смерть партнера належить до найтяжчих травматични</w:t>
      </w:r>
      <w:r>
        <w:rPr>
          <w:rFonts w:ascii="Times New Roman" w:eastAsia="Times New Roman" w:hAnsi="Times New Roman" w:cs="Times New Roman"/>
          <w:sz w:val="28"/>
          <w:szCs w:val="28"/>
        </w:rPr>
        <w:t>х подій.</w:t>
      </w:r>
    </w:p>
    <w:p w14:paraId="4187A733"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uk-UA"/>
        </w:rPr>
        <w:drawing>
          <wp:inline distT="114300" distB="114300" distL="114300" distR="114300" wp14:anchorId="6898A6B4" wp14:editId="43404186">
            <wp:extent cx="4108692" cy="254239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108692" cy="2542395"/>
                    </a:xfrm>
                    <a:prstGeom prst="rect">
                      <a:avLst/>
                    </a:prstGeom>
                    <a:ln/>
                  </pic:spPr>
                </pic:pic>
              </a:graphicData>
            </a:graphic>
          </wp:inline>
        </w:drawing>
      </w:r>
    </w:p>
    <w:p w14:paraId="0C26301D" w14:textId="77777777" w:rsidR="005C2DCA" w:rsidRDefault="004163A4">
      <w:pPr>
        <w:spacing w:before="240" w:after="240" w:line="360" w:lineRule="auto"/>
        <w:ind w:firstLine="720"/>
        <w:jc w:val="both"/>
        <w:rPr>
          <w:rFonts w:ascii="Times New Roman" w:eastAsia="Times New Roman" w:hAnsi="Times New Roman" w:cs="Times New Roman"/>
          <w:color w:val="1B1C1D"/>
          <w:sz w:val="28"/>
          <w:szCs w:val="28"/>
        </w:rPr>
      </w:pPr>
      <w:r>
        <w:rPr>
          <w:rFonts w:ascii="Times New Roman" w:eastAsia="Times New Roman" w:hAnsi="Times New Roman" w:cs="Times New Roman"/>
          <w:sz w:val="28"/>
          <w:szCs w:val="28"/>
        </w:rPr>
        <w:lastRenderedPageBreak/>
        <w:t xml:space="preserve">Детальніший аналіз здійснювався за кожним із чотирьох кластерів симптомів ПТСР. </w:t>
      </w:r>
      <w:r>
        <w:rPr>
          <w:rFonts w:ascii="Times New Roman" w:eastAsia="Times New Roman" w:hAnsi="Times New Roman" w:cs="Times New Roman"/>
          <w:color w:val="1B1C1D"/>
          <w:sz w:val="28"/>
          <w:szCs w:val="28"/>
        </w:rPr>
        <w:t>Оцінка лише одного кластера (Критерію В) дозволяє визначити тяжкість саме повторного переживання травми, але не може самостійно встановити діагноз ПТСР.</w:t>
      </w:r>
    </w:p>
    <w:p w14:paraId="3010812F"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Кластер інтрузії (Критерій В)</w:t>
      </w:r>
      <w:r>
        <w:rPr>
          <w:rFonts w:ascii="Times New Roman" w:eastAsia="Times New Roman" w:hAnsi="Times New Roman" w:cs="Times New Roman"/>
          <w:sz w:val="28"/>
          <w:szCs w:val="28"/>
        </w:rPr>
        <w:t xml:space="preserve"> продемонстрував, що у 10 жінок (41,7 %) симптоми інтрузії були високими:</w:t>
      </w:r>
    </w:p>
    <w:p w14:paraId="0438A7D8" w14:textId="77777777" w:rsidR="005C2DCA" w:rsidRDefault="004163A4">
      <w:pPr>
        <w:numPr>
          <w:ilvl w:val="0"/>
          <w:numId w:val="29"/>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(10 : 24) * 100 = 41,7% </w:t>
      </w:r>
    </w:p>
    <w:p w14:paraId="0C8BACB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рівень інтрузії виявлено у 13 осіб, що становить:</w:t>
      </w:r>
    </w:p>
    <w:p w14:paraId="656C9DA6" w14:textId="77777777" w:rsidR="005C2DCA" w:rsidRDefault="004163A4">
      <w:pPr>
        <w:numPr>
          <w:ilvl w:val="0"/>
          <w:numId w:val="1"/>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 (13 : 24) * 100 = 54,1% </w:t>
      </w:r>
    </w:p>
    <w:p w14:paraId="12E8CE9C" w14:textId="77777777" w:rsidR="005C2DCA" w:rsidRDefault="004163A4">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Лише одна учасниця (4,2 </w:t>
      </w:r>
      <w:r>
        <w:rPr>
          <w:rFonts w:ascii="Times New Roman" w:eastAsia="Times New Roman" w:hAnsi="Times New Roman" w:cs="Times New Roman"/>
          <w:sz w:val="28"/>
          <w:szCs w:val="28"/>
        </w:rPr>
        <w:t>%) мала низькі показники за Критерієм В:</w:t>
      </w:r>
    </w:p>
    <w:p w14:paraId="084B0055" w14:textId="77777777" w:rsidR="005C2DCA" w:rsidRDefault="004163A4">
      <w:pPr>
        <w:numPr>
          <w:ilvl w:val="0"/>
          <w:numId w:val="28"/>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(1 : 24) * 100 = 4,2% </w:t>
      </w:r>
    </w:p>
    <w:p w14:paraId="40585F32"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96 % жінок переживають повторне вторгнення травматичних спогадів у вигляді флешбеків, нав’язливих думок та сновидінь.</w:t>
      </w:r>
    </w:p>
    <w:p w14:paraId="1948E259"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131E8E5E" wp14:editId="16487A14">
            <wp:extent cx="4568663" cy="282696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568663" cy="2826969"/>
                    </a:xfrm>
                    <a:prstGeom prst="rect">
                      <a:avLst/>
                    </a:prstGeom>
                    <a:ln/>
                  </pic:spPr>
                </pic:pic>
              </a:graphicData>
            </a:graphic>
          </wp:inline>
        </w:drawing>
      </w:r>
    </w:p>
    <w:p w14:paraId="1C203A5D"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Pr>
          <w:rFonts w:ascii="Times New Roman" w:eastAsia="Times New Roman" w:hAnsi="Times New Roman" w:cs="Times New Roman"/>
          <w:b/>
          <w:bCs/>
          <w:sz w:val="28"/>
          <w:szCs w:val="28"/>
        </w:rPr>
        <w:t>симптому уникнення (Критерій С)</w:t>
      </w:r>
      <w:r>
        <w:rPr>
          <w:rFonts w:ascii="Times New Roman" w:eastAsia="Times New Roman" w:hAnsi="Times New Roman" w:cs="Times New Roman"/>
          <w:sz w:val="28"/>
          <w:szCs w:val="28"/>
        </w:rPr>
        <w:t>, який пов’язаний із по</w:t>
      </w:r>
      <w:r>
        <w:rPr>
          <w:rFonts w:ascii="Times New Roman" w:eastAsia="Times New Roman" w:hAnsi="Times New Roman" w:cs="Times New Roman"/>
          <w:sz w:val="28"/>
          <w:szCs w:val="28"/>
        </w:rPr>
        <w:t>ведінковими стратегіями уникати нагадувань про втрату, отримано такі результати: високі показники виявлено у 2 осіб (8,3 %),</w:t>
      </w:r>
    </w:p>
    <w:p w14:paraId="1B6BC6F2" w14:textId="77777777" w:rsidR="005C2DCA" w:rsidRDefault="004163A4">
      <w:pPr>
        <w:numPr>
          <w:ilvl w:val="0"/>
          <w:numId w:val="9"/>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(2 : 24) * 100 = 8,3% </w:t>
      </w:r>
    </w:p>
    <w:p w14:paraId="10BBFE7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lastRenderedPageBreak/>
        <w:t>Середні − у 6 жінок (25 %),</w:t>
      </w:r>
    </w:p>
    <w:p w14:paraId="171EF3AE" w14:textId="77777777" w:rsidR="005C2DCA" w:rsidRDefault="004163A4">
      <w:pPr>
        <w:numPr>
          <w:ilvl w:val="0"/>
          <w:numId w:val="19"/>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 24) * 100 = 25% </w:t>
      </w:r>
    </w:p>
    <w:p w14:paraId="19770DC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а низькі − у 16 жінок (66,7 %):</w:t>
      </w:r>
    </w:p>
    <w:p w14:paraId="0757CA7C" w14:textId="77777777" w:rsidR="005C2DCA" w:rsidRDefault="004163A4">
      <w:pPr>
        <w:numPr>
          <w:ilvl w:val="0"/>
          <w:numId w:val="17"/>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(16 : 24) * 100 = 66,7% </w:t>
      </w:r>
    </w:p>
    <w:p w14:paraId="4DFFA5F4"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рівень уникнення свідчить про те, що багато жінок перебувають у стані активного контакту з переживанням травми, що часто відбувається в разі гострого або хронічного горя.</w:t>
      </w:r>
    </w:p>
    <w:p w14:paraId="638E503D"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75800124" wp14:editId="4AB8C4E7">
            <wp:extent cx="4322475" cy="267226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322475" cy="2672269"/>
                    </a:xfrm>
                    <a:prstGeom prst="rect">
                      <a:avLst/>
                    </a:prstGeom>
                    <a:ln/>
                  </pic:spPr>
                </pic:pic>
              </a:graphicData>
            </a:graphic>
          </wp:inline>
        </w:drawing>
      </w:r>
    </w:p>
    <w:p w14:paraId="65A922C1"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Кластер </w:t>
      </w:r>
      <w:r>
        <w:rPr>
          <w:rFonts w:ascii="Times New Roman" w:eastAsia="Times New Roman" w:hAnsi="Times New Roman" w:cs="Times New Roman"/>
          <w:b/>
          <w:bCs/>
          <w:sz w:val="28"/>
          <w:szCs w:val="28"/>
        </w:rPr>
        <w:t>негативних думок та емоцій (Критерій D)</w:t>
      </w:r>
      <w:r>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родемонстрував значно вищу вираженість симптомів: високі показники мали 10 жінок (41,7 %),</w:t>
      </w:r>
    </w:p>
    <w:p w14:paraId="24A723DA" w14:textId="77777777" w:rsidR="005C2DCA" w:rsidRDefault="004163A4">
      <w:pPr>
        <w:numPr>
          <w:ilvl w:val="0"/>
          <w:numId w:val="12"/>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(10 : 24) * 100 = 41,7% </w:t>
      </w:r>
    </w:p>
    <w:p w14:paraId="3B171E9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середні − 8 жінок (33,3 %),</w:t>
      </w:r>
    </w:p>
    <w:p w14:paraId="00FD49C5" w14:textId="77777777" w:rsidR="005C2DCA" w:rsidRDefault="004163A4">
      <w:pPr>
        <w:numPr>
          <w:ilvl w:val="0"/>
          <w:numId w:val="20"/>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 24) * 100 = 33,3% </w:t>
      </w:r>
    </w:p>
    <w:p w14:paraId="1003C5E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низькі − 6 жінок (25 %):</w:t>
      </w:r>
    </w:p>
    <w:p w14:paraId="7BCC5016" w14:textId="77777777" w:rsidR="005C2DCA" w:rsidRDefault="004163A4">
      <w:pPr>
        <w:numPr>
          <w:ilvl w:val="0"/>
          <w:numId w:val="30"/>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 24) * 100 = 25% </w:t>
      </w:r>
    </w:p>
    <w:p w14:paraId="68295C88"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Такий розподіл свідчить про глибокі зміни емоційної сфери, характерні для переживання втрати − почуття провини, безнадії, внутрішньої порожнечі, песимізму.</w:t>
      </w:r>
    </w:p>
    <w:p w14:paraId="15CFAB4B"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lastRenderedPageBreak/>
        <w:drawing>
          <wp:inline distT="114300" distB="114300" distL="114300" distR="114300" wp14:anchorId="2D66B174" wp14:editId="57B27952">
            <wp:extent cx="3816188" cy="23596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16188" cy="2359676"/>
                    </a:xfrm>
                    <a:prstGeom prst="rect">
                      <a:avLst/>
                    </a:prstGeom>
                    <a:ln/>
                  </pic:spPr>
                </pic:pic>
              </a:graphicData>
            </a:graphic>
          </wp:inline>
        </w:drawing>
      </w:r>
    </w:p>
    <w:p w14:paraId="5AEB269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важливим для діагностики є </w:t>
      </w:r>
      <w:r>
        <w:rPr>
          <w:rFonts w:ascii="Times New Roman" w:eastAsia="Times New Roman" w:hAnsi="Times New Roman" w:cs="Times New Roman"/>
          <w:b/>
          <w:bCs/>
          <w:sz w:val="28"/>
          <w:szCs w:val="28"/>
        </w:rPr>
        <w:t>кластер надмірної реактивності (Критерій Е)</w:t>
      </w:r>
      <w:r>
        <w:rPr>
          <w:rFonts w:ascii="Times New Roman" w:eastAsia="Times New Roman" w:hAnsi="Times New Roman" w:cs="Times New Roman"/>
          <w:sz w:val="28"/>
          <w:szCs w:val="28"/>
        </w:rPr>
        <w:t>. Високі показники н</w:t>
      </w:r>
      <w:r>
        <w:rPr>
          <w:rFonts w:ascii="Times New Roman" w:eastAsia="Times New Roman" w:hAnsi="Times New Roman" w:cs="Times New Roman"/>
          <w:sz w:val="28"/>
          <w:szCs w:val="28"/>
        </w:rPr>
        <w:t>е були виявлені:</w:t>
      </w:r>
    </w:p>
    <w:p w14:paraId="0A33B670" w14:textId="77777777" w:rsidR="005C2DCA" w:rsidRDefault="004163A4">
      <w:pPr>
        <w:numPr>
          <w:ilvl w:val="0"/>
          <w:numId w:val="18"/>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24-30; (0 : 24) * 100 = 0% </w:t>
      </w:r>
    </w:p>
    <w:p w14:paraId="7CEAA2C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Вище середнього рівень спостерігався у 2 жінок (8,3 %),</w:t>
      </w:r>
    </w:p>
    <w:p w14:paraId="5073A00E" w14:textId="77777777" w:rsidR="005C2DCA" w:rsidRDefault="004163A4">
      <w:pPr>
        <w:numPr>
          <w:ilvl w:val="0"/>
          <w:numId w:val="16"/>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Вище середнього : 19-23; (2 : 24) * 100 = 8,3%</w:t>
      </w:r>
    </w:p>
    <w:p w14:paraId="7ED02B59"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середній рівень − у 6 учасниць (25 %),</w:t>
      </w:r>
    </w:p>
    <w:p w14:paraId="131BF59D" w14:textId="77777777" w:rsidR="005C2DCA" w:rsidRDefault="004163A4">
      <w:pPr>
        <w:numPr>
          <w:ilvl w:val="0"/>
          <w:numId w:val="25"/>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 : 12-18; (6 : 24) * 100 = 25% </w:t>
      </w:r>
    </w:p>
    <w:p w14:paraId="32AA3A5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 xml:space="preserve">нижче середнього − </w:t>
      </w:r>
      <w:r>
        <w:rPr>
          <w:rFonts w:ascii="Gungsuh" w:eastAsia="Gungsuh" w:hAnsi="Gungsuh" w:cs="Gungsuh"/>
          <w:sz w:val="28"/>
          <w:szCs w:val="28"/>
        </w:rPr>
        <w:t>у 9 жінок (37,5 %),</w:t>
      </w:r>
    </w:p>
    <w:p w14:paraId="478BE455" w14:textId="77777777" w:rsidR="005C2DCA" w:rsidRDefault="004163A4">
      <w:pPr>
        <w:numPr>
          <w:ilvl w:val="0"/>
          <w:numId w:val="36"/>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середнього : 7-11; (9 : 24) * 100 = 37,5%</w:t>
      </w:r>
    </w:p>
    <w:p w14:paraId="5CC35F7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а низькі показники − у 7 жінок (29,2 %):</w:t>
      </w:r>
    </w:p>
    <w:p w14:paraId="4E32B9EA" w14:textId="77777777" w:rsidR="005C2DCA" w:rsidRDefault="004163A4">
      <w:pPr>
        <w:numPr>
          <w:ilvl w:val="0"/>
          <w:numId w:val="23"/>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:1-6;  (7 : 24) * 100 = 29,2% </w:t>
      </w:r>
    </w:p>
    <w:p w14:paraId="0B1323BF"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Загалом ці дані свідчать про те, що фізіологічні реакції збудження − гіпервігілентність, порушення сну, підвищена лякливість − присутні у більшості жінок, хоча й не завжди досягають високої інтенсивності.</w:t>
      </w:r>
    </w:p>
    <w:p w14:paraId="784F12C7"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lastRenderedPageBreak/>
        <w:drawing>
          <wp:inline distT="114300" distB="114300" distL="114300" distR="114300" wp14:anchorId="74E511E2" wp14:editId="12EBF5CD">
            <wp:extent cx="4050105" cy="25015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50105" cy="2501536"/>
                    </a:xfrm>
                    <a:prstGeom prst="rect">
                      <a:avLst/>
                    </a:prstGeom>
                    <a:ln/>
                  </pic:spPr>
                </pic:pic>
              </a:graphicData>
            </a:graphic>
          </wp:inline>
        </w:drawing>
      </w:r>
    </w:p>
    <w:p w14:paraId="0C904592"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комплексно демонструють, що ж</w:t>
      </w:r>
      <w:r>
        <w:rPr>
          <w:rFonts w:ascii="Times New Roman" w:eastAsia="Times New Roman" w:hAnsi="Times New Roman" w:cs="Times New Roman"/>
          <w:sz w:val="28"/>
          <w:szCs w:val="28"/>
        </w:rPr>
        <w:t>інки переживають втрату з високим рівнем емоційної, когнітивної та фізіологічної залученості, що відповідає характеру травми втрати.</w:t>
      </w:r>
    </w:p>
    <w:p w14:paraId="15C9AD76" w14:textId="77777777" w:rsidR="005C2DCA" w:rsidRDefault="004163A4">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 Рівні травматизації дружин які переживають втрату і горе</w:t>
      </w:r>
    </w:p>
    <w:p w14:paraId="75103CE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визначення рівня травматизації використовувалася методика</w:t>
      </w:r>
      <w:r>
        <w:rPr>
          <w:rFonts w:ascii="Times New Roman" w:eastAsia="Times New Roman" w:hAnsi="Times New Roman" w:cs="Times New Roman"/>
          <w:sz w:val="28"/>
          <w:szCs w:val="28"/>
        </w:rPr>
        <w:t xml:space="preserve"> IES-R (Impact of Event Scale – Revised), яка дозволяє оцінити ступінь суб’єктивного дистресу, спричиненого травматичною подією. Дослідження здійснювалося на вибірці з 25 жінок.</w:t>
      </w:r>
    </w:p>
    <w:p w14:paraId="0AFDCDE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За загальним показником впливу травматичної події </w:t>
      </w:r>
      <w:r>
        <w:rPr>
          <w:rFonts w:ascii="Times New Roman" w:eastAsia="Times New Roman" w:hAnsi="Times New Roman" w:cs="Times New Roman"/>
          <w:sz w:val="28"/>
          <w:szCs w:val="28"/>
        </w:rPr>
        <w:t>було встановлено, що 8 жінок</w:t>
      </w:r>
      <w:r>
        <w:rPr>
          <w:rFonts w:ascii="Times New Roman" w:eastAsia="Times New Roman" w:hAnsi="Times New Roman" w:cs="Times New Roman"/>
          <w:sz w:val="28"/>
          <w:szCs w:val="28"/>
        </w:rPr>
        <w:t xml:space="preserve"> (33 %) мають високий рівень впливу:</w:t>
      </w:r>
    </w:p>
    <w:p w14:paraId="45D1CCBF" w14:textId="77777777" w:rsidR="005C2DCA" w:rsidRDefault="004163A4">
      <w:pPr>
        <w:numPr>
          <w:ilvl w:val="0"/>
          <w:numId w:val="32"/>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Виражений: (8 : 25) * 100 = 32,7% </w:t>
      </w:r>
    </w:p>
    <w:p w14:paraId="1CA8987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Помірний рівень впливу був притаманний 11 жінкам (44 %):</w:t>
      </w:r>
    </w:p>
    <w:p w14:paraId="0AED3E2F" w14:textId="77777777" w:rsidR="005C2DCA" w:rsidRDefault="004163A4">
      <w:pPr>
        <w:numPr>
          <w:ilvl w:val="0"/>
          <w:numId w:val="3"/>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Помірний: (11 : 25) * 100 = 43,6% </w:t>
      </w:r>
    </w:p>
    <w:p w14:paraId="4A7752B6"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рівень виявлено у 6 жінок (24 %):</w:t>
      </w:r>
    </w:p>
    <w:p w14:paraId="5EACEE73" w14:textId="77777777" w:rsidR="005C2DCA" w:rsidRDefault="004163A4">
      <w:pPr>
        <w:numPr>
          <w:ilvl w:val="0"/>
          <w:numId w:val="33"/>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(6 : 25) * 100 = 23,8%</w:t>
      </w:r>
    </w:p>
    <w:p w14:paraId="2B44A5EB" w14:textId="77777777" w:rsidR="005C2DCA" w:rsidRDefault="004163A4">
      <w:pPr>
        <w:shd w:val="clear" w:color="auto" w:fill="FFFFFF"/>
        <w:spacing w:before="240" w:after="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77 % вибірки перебувають у зоні підвищеного або високого ризику формування ПТСР, що підтверджує результати, отримані за PCL-5. </w:t>
      </w:r>
    </w:p>
    <w:p w14:paraId="039DF0AE" w14:textId="77777777" w:rsidR="005C2DCA" w:rsidRDefault="004163A4">
      <w:pPr>
        <w:shd w:val="clear" w:color="auto" w:fill="FFFFFF"/>
        <w:spacing w:before="240" w:after="240"/>
        <w:ind w:left="14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01418621" wp14:editId="49C34C7F">
            <wp:extent cx="4391313" cy="271201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391313" cy="2712017"/>
                    </a:xfrm>
                    <a:prstGeom prst="rect">
                      <a:avLst/>
                    </a:prstGeom>
                    <a:ln/>
                  </pic:spPr>
                </pic:pic>
              </a:graphicData>
            </a:graphic>
          </wp:inline>
        </w:drawing>
      </w:r>
    </w:p>
    <w:p w14:paraId="5D27018D"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окремих субшкал IES-R також дає важливу інформацію. </w:t>
      </w:r>
    </w:p>
    <w:p w14:paraId="3C735CDC"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 показником вторгнення</w:t>
      </w:r>
      <w:r>
        <w:rPr>
          <w:rFonts w:ascii="Times New Roman" w:eastAsia="Times New Roman" w:hAnsi="Times New Roman" w:cs="Times New Roman"/>
          <w:sz w:val="28"/>
          <w:szCs w:val="28"/>
        </w:rPr>
        <w:t xml:space="preserve"> високий рівень мали 4 жінки </w:t>
      </w:r>
      <w:r>
        <w:rPr>
          <w:rFonts w:ascii="Times New Roman" w:eastAsia="Times New Roman" w:hAnsi="Times New Roman" w:cs="Times New Roman"/>
          <w:sz w:val="28"/>
          <w:szCs w:val="28"/>
        </w:rPr>
        <w:t>(16 %),</w:t>
      </w:r>
    </w:p>
    <w:p w14:paraId="30BE2735" w14:textId="77777777" w:rsidR="005C2DCA" w:rsidRDefault="004163A4">
      <w:pPr>
        <w:numPr>
          <w:ilvl w:val="0"/>
          <w:numId w:val="27"/>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0-8 ; (4 : 25) * 100 = 16% </w:t>
      </w:r>
    </w:p>
    <w:p w14:paraId="09F2FA71"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 16 жінок (64 %),</w:t>
      </w:r>
    </w:p>
    <w:p w14:paraId="497E80E4" w14:textId="77777777" w:rsidR="005C2DCA" w:rsidRDefault="004163A4">
      <w:pPr>
        <w:numPr>
          <w:ilvl w:val="0"/>
          <w:numId w:val="7"/>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 9-5 ; (16 : 25) * 100 = 64% </w:t>
      </w:r>
    </w:p>
    <w:p w14:paraId="15237B61"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 5 жінок (20 %):</w:t>
      </w:r>
    </w:p>
    <w:p w14:paraId="0D40F5D5" w14:textId="77777777" w:rsidR="005C2DCA" w:rsidRDefault="004163A4">
      <w:pPr>
        <w:numPr>
          <w:ilvl w:val="0"/>
          <w:numId w:val="22"/>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 26+ ; (5 : 25) * 100 = 20% </w:t>
      </w:r>
    </w:p>
    <w:p w14:paraId="1023ABB2"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майже дві третини жінок постійно переживають травматичні спогади. </w:t>
      </w:r>
    </w:p>
    <w:p w14:paraId="437E91CC"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645A79EE" wp14:editId="7E0483F0">
            <wp:extent cx="4166417" cy="256850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166417" cy="2568501"/>
                    </a:xfrm>
                    <a:prstGeom prst="rect">
                      <a:avLst/>
                    </a:prstGeom>
                    <a:ln/>
                  </pic:spPr>
                </pic:pic>
              </a:graphicData>
            </a:graphic>
          </wp:inline>
        </w:drawing>
      </w:r>
    </w:p>
    <w:p w14:paraId="69AC198C"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 субшкалою уникнення</w:t>
      </w:r>
      <w:r>
        <w:rPr>
          <w:rFonts w:ascii="Times New Roman" w:eastAsia="Times New Roman" w:hAnsi="Times New Roman" w:cs="Times New Roman"/>
          <w:sz w:val="28"/>
          <w:szCs w:val="28"/>
        </w:rPr>
        <w:t xml:space="preserve"> високий рівень виявлено у 7 жінок (28 %),</w:t>
      </w:r>
    </w:p>
    <w:p w14:paraId="0A5CF2EB" w14:textId="77777777" w:rsidR="005C2DCA" w:rsidRDefault="004163A4">
      <w:pPr>
        <w:numPr>
          <w:ilvl w:val="0"/>
          <w:numId w:val="6"/>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0-8 ; (7 : 25) * 100 = 28% </w:t>
      </w:r>
    </w:p>
    <w:p w14:paraId="2ADFD9C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 у 15 жінок (60 %),</w:t>
      </w:r>
    </w:p>
    <w:p w14:paraId="68B311F7" w14:textId="77777777" w:rsidR="005C2DCA" w:rsidRDefault="004163A4">
      <w:pPr>
        <w:numPr>
          <w:ilvl w:val="0"/>
          <w:numId w:val="4"/>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 9-16 ; (15 : 25) * 100 = 60% </w:t>
      </w:r>
    </w:p>
    <w:p w14:paraId="38C52D0A"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 у 3 учасниць (12 %):</w:t>
      </w:r>
    </w:p>
    <w:p w14:paraId="7F5D9938" w14:textId="77777777" w:rsidR="005C2DCA" w:rsidRDefault="004163A4">
      <w:pPr>
        <w:numPr>
          <w:ilvl w:val="0"/>
          <w:numId w:val="34"/>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 17-32 ; (3: 25) * 100 = 12% </w:t>
      </w:r>
    </w:p>
    <w:p w14:paraId="44CBE936"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показники свідчать, що уникнення у формі психологічного дистанціювання є одним із провідних механізмів реагування. </w:t>
      </w:r>
    </w:p>
    <w:p w14:paraId="5DBE9DCC"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0E467E49" wp14:editId="41675FCE">
            <wp:extent cx="4256272" cy="262433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256272" cy="2624333"/>
                    </a:xfrm>
                    <a:prstGeom prst="rect">
                      <a:avLst/>
                    </a:prstGeom>
                    <a:ln/>
                  </pic:spPr>
                </pic:pic>
              </a:graphicData>
            </a:graphic>
          </wp:inline>
        </w:drawing>
      </w:r>
    </w:p>
    <w:p w14:paraId="74B88B8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Показники фізіологічної збудливості </w:t>
      </w:r>
      <w:r>
        <w:rPr>
          <w:rFonts w:ascii="Times New Roman" w:eastAsia="Times New Roman" w:hAnsi="Times New Roman" w:cs="Times New Roman"/>
          <w:sz w:val="28"/>
          <w:szCs w:val="28"/>
        </w:rPr>
        <w:t>демонструють, що високий рівень мають 7 жінок (28 %),</w:t>
      </w:r>
    </w:p>
    <w:p w14:paraId="66CC9905" w14:textId="77777777" w:rsidR="005C2DCA" w:rsidRDefault="004163A4">
      <w:pPr>
        <w:numPr>
          <w:ilvl w:val="0"/>
          <w:numId w:val="37"/>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 18-28 ; (7 : 25) * 100 = 28% </w:t>
      </w:r>
    </w:p>
    <w:p w14:paraId="521747D5"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w:t>
      </w:r>
      <w:r>
        <w:rPr>
          <w:rFonts w:ascii="Times New Roman" w:eastAsia="Times New Roman" w:hAnsi="Times New Roman" w:cs="Times New Roman"/>
          <w:sz w:val="28"/>
          <w:szCs w:val="28"/>
        </w:rPr>
        <w:t>едній — 16 жінок (64 %),</w:t>
      </w:r>
    </w:p>
    <w:p w14:paraId="622B893F" w14:textId="77777777" w:rsidR="005C2DCA" w:rsidRDefault="004163A4">
      <w:pPr>
        <w:numPr>
          <w:ilvl w:val="0"/>
          <w:numId w:val="5"/>
        </w:num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Середній:7-17 ; (16 : 25) * 100 = 64% </w:t>
      </w:r>
    </w:p>
    <w:p w14:paraId="3B3D320B"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 лише 2 жінки (8 %):</w:t>
      </w:r>
    </w:p>
    <w:p w14:paraId="35B5A903" w14:textId="77777777" w:rsidR="005C2DCA" w:rsidRDefault="004163A4">
      <w:pPr>
        <w:shd w:val="clear" w:color="auto" w:fill="FFFFFF"/>
        <w:spacing w:before="240" w:after="240"/>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Низький : 0-6 ; (2: 25) * 100 = 8% </w:t>
      </w:r>
    </w:p>
    <w:p w14:paraId="1521A9D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фізіологічні прояви стресу, такі як гіперзбудження та порушення сну, є характерними для більшості опитаних.</w:t>
      </w:r>
    </w:p>
    <w:p w14:paraId="477D571A" w14:textId="77777777" w:rsidR="005C2DCA" w:rsidRDefault="004163A4">
      <w:pPr>
        <w:spacing w:before="240" w:after="24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14:anchorId="35D33EE6" wp14:editId="0420C7F6">
            <wp:extent cx="4227224" cy="260976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227224" cy="2609765"/>
                    </a:xfrm>
                    <a:prstGeom prst="rect">
                      <a:avLst/>
                    </a:prstGeom>
                    <a:ln/>
                  </pic:spPr>
                </pic:pic>
              </a:graphicData>
            </a:graphic>
          </wp:inline>
        </w:drawing>
      </w:r>
    </w:p>
    <w:p w14:paraId="2E834A8D"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Узагальнено можна стверджувати, що результати обох методик — PCL-5 та IES-R — підтверджують один одного та демонструють високий рівень травматизації. Дружини загиблих переживають втрату як із позиції глибокого емоційного горя, так і через призму травматичн</w:t>
      </w:r>
      <w:r>
        <w:rPr>
          <w:rFonts w:ascii="Times New Roman" w:eastAsia="Times New Roman" w:hAnsi="Times New Roman" w:cs="Times New Roman"/>
          <w:sz w:val="28"/>
          <w:szCs w:val="28"/>
        </w:rPr>
        <w:t>ого впливу самої події, що формує комбінацію симптомів ПТСР та складного горя. Висока частка жінок із клінічно значущими проявами інтрузії, негативних емоцій, збудливості та поведінкових змін свідчить про потребу в системній психологічній та психотерапевти</w:t>
      </w:r>
      <w:r>
        <w:rPr>
          <w:rFonts w:ascii="Times New Roman" w:eastAsia="Times New Roman" w:hAnsi="Times New Roman" w:cs="Times New Roman"/>
          <w:sz w:val="28"/>
          <w:szCs w:val="28"/>
        </w:rPr>
        <w:t>чній підтримці.</w:t>
      </w:r>
    </w:p>
    <w:p w14:paraId="7DCFCF59" w14:textId="77777777" w:rsidR="005C2DCA" w:rsidRDefault="004163A4">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Для більш глибокого аналізу взаємозв’язку між симптомами ПТСР та суб’єктивним дистресом за методикою IES-R було обрано підгрупу жінок із високими показниками PCL-5, оскільки саме у цих учасниць спостерігалася найбільша вираженість посттравм</w:t>
      </w:r>
      <w:r>
        <w:rPr>
          <w:rFonts w:ascii="Times New Roman" w:eastAsia="Times New Roman" w:hAnsi="Times New Roman" w:cs="Times New Roman"/>
          <w:sz w:val="28"/>
          <w:szCs w:val="28"/>
        </w:rPr>
        <w:t xml:space="preserve">атичних симптомів. </w:t>
      </w:r>
    </w:p>
    <w:p w14:paraId="2852782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кожної учасниці підраховано загальний бал PCL-5 та IES-R. Після цього визначено середні значення по підгрупі з високими показниками PCL-5:</w:t>
      </w:r>
    </w:p>
    <w:tbl>
      <w:tblPr>
        <w:tblStyle w:val="a5"/>
        <w:tblW w:w="992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3308"/>
        <w:gridCol w:w="3308"/>
      </w:tblGrid>
      <w:tr w:rsidR="005C2DCA" w14:paraId="103B98E3" w14:textId="77777777">
        <w:tc>
          <w:tcPr>
            <w:tcW w:w="0" w:type="auto"/>
            <w:shd w:val="clear" w:color="auto" w:fill="auto"/>
            <w:tcMar>
              <w:top w:w="100" w:type="dxa"/>
              <w:left w:w="100" w:type="dxa"/>
              <w:bottom w:w="100" w:type="dxa"/>
              <w:right w:w="100" w:type="dxa"/>
            </w:tcMar>
          </w:tcPr>
          <w:p w14:paraId="7ED83C84"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0" w:type="auto"/>
            <w:shd w:val="clear" w:color="auto" w:fill="auto"/>
            <w:tcMar>
              <w:top w:w="100" w:type="dxa"/>
              <w:left w:w="100" w:type="dxa"/>
              <w:bottom w:w="100" w:type="dxa"/>
              <w:right w:w="100" w:type="dxa"/>
            </w:tcMar>
          </w:tcPr>
          <w:p w14:paraId="489697AD"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PCL-5 (середнє)</w:t>
            </w:r>
          </w:p>
        </w:tc>
        <w:tc>
          <w:tcPr>
            <w:tcW w:w="0" w:type="auto"/>
            <w:shd w:val="clear" w:color="auto" w:fill="auto"/>
            <w:tcMar>
              <w:top w:w="100" w:type="dxa"/>
              <w:left w:w="100" w:type="dxa"/>
              <w:bottom w:w="100" w:type="dxa"/>
              <w:right w:w="100" w:type="dxa"/>
            </w:tcMar>
          </w:tcPr>
          <w:p w14:paraId="5445AE46"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IES-R (середнє)</w:t>
            </w:r>
          </w:p>
        </w:tc>
      </w:tr>
      <w:tr w:rsidR="005C2DCA" w14:paraId="1D4BCD3A" w14:textId="77777777">
        <w:tc>
          <w:tcPr>
            <w:tcW w:w="0" w:type="auto"/>
            <w:shd w:val="clear" w:color="auto" w:fill="auto"/>
            <w:tcMar>
              <w:top w:w="100" w:type="dxa"/>
              <w:left w:w="100" w:type="dxa"/>
              <w:bottom w:w="100" w:type="dxa"/>
              <w:right w:w="100" w:type="dxa"/>
            </w:tcMar>
          </w:tcPr>
          <w:p w14:paraId="5964EDB1"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Високі симптоми</w:t>
            </w:r>
          </w:p>
        </w:tc>
        <w:tc>
          <w:tcPr>
            <w:tcW w:w="0" w:type="auto"/>
            <w:shd w:val="clear" w:color="auto" w:fill="auto"/>
            <w:tcMar>
              <w:top w:w="100" w:type="dxa"/>
              <w:left w:w="100" w:type="dxa"/>
              <w:bottom w:w="100" w:type="dxa"/>
              <w:right w:w="100" w:type="dxa"/>
            </w:tcMar>
          </w:tcPr>
          <w:p w14:paraId="0FFF861B"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68,2</w:t>
            </w:r>
          </w:p>
        </w:tc>
        <w:tc>
          <w:tcPr>
            <w:tcW w:w="0" w:type="auto"/>
            <w:shd w:val="clear" w:color="auto" w:fill="auto"/>
            <w:tcMar>
              <w:top w:w="100" w:type="dxa"/>
              <w:left w:w="100" w:type="dxa"/>
              <w:bottom w:w="100" w:type="dxa"/>
              <w:right w:w="100" w:type="dxa"/>
            </w:tcMar>
          </w:tcPr>
          <w:p w14:paraId="58C87560"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56,5</w:t>
            </w:r>
          </w:p>
        </w:tc>
      </w:tr>
      <w:tr w:rsidR="005C2DCA" w14:paraId="1AED0524" w14:textId="77777777">
        <w:tc>
          <w:tcPr>
            <w:tcW w:w="0" w:type="auto"/>
            <w:shd w:val="clear" w:color="auto" w:fill="auto"/>
            <w:tcMar>
              <w:top w:w="100" w:type="dxa"/>
              <w:left w:w="100" w:type="dxa"/>
              <w:bottom w:w="100" w:type="dxa"/>
              <w:right w:w="100" w:type="dxa"/>
            </w:tcMar>
          </w:tcPr>
          <w:p w14:paraId="000CEC63"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w:t>
            </w:r>
          </w:p>
        </w:tc>
        <w:tc>
          <w:tcPr>
            <w:tcW w:w="0" w:type="auto"/>
            <w:shd w:val="clear" w:color="auto" w:fill="auto"/>
            <w:tcMar>
              <w:top w:w="100" w:type="dxa"/>
              <w:left w:w="100" w:type="dxa"/>
              <w:bottom w:w="100" w:type="dxa"/>
              <w:right w:w="100" w:type="dxa"/>
            </w:tcMar>
          </w:tcPr>
          <w:p w14:paraId="0AD53BEE"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52,7</w:t>
            </w:r>
          </w:p>
        </w:tc>
        <w:tc>
          <w:tcPr>
            <w:tcW w:w="0" w:type="auto"/>
            <w:shd w:val="clear" w:color="auto" w:fill="auto"/>
            <w:tcMar>
              <w:top w:w="100" w:type="dxa"/>
              <w:left w:w="100" w:type="dxa"/>
              <w:bottom w:w="100" w:type="dxa"/>
              <w:right w:w="100" w:type="dxa"/>
            </w:tcMar>
          </w:tcPr>
          <w:p w14:paraId="3168C226"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43,2</w:t>
            </w:r>
          </w:p>
        </w:tc>
      </w:tr>
      <w:tr w:rsidR="005C2DCA" w14:paraId="6AAA8B9C" w14:textId="77777777">
        <w:tc>
          <w:tcPr>
            <w:tcW w:w="0" w:type="auto"/>
            <w:shd w:val="clear" w:color="auto" w:fill="auto"/>
            <w:tcMar>
              <w:top w:w="100" w:type="dxa"/>
              <w:left w:w="100" w:type="dxa"/>
              <w:bottom w:w="100" w:type="dxa"/>
              <w:right w:w="100" w:type="dxa"/>
            </w:tcMar>
          </w:tcPr>
          <w:p w14:paraId="11EAF578"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Низькі</w:t>
            </w:r>
          </w:p>
        </w:tc>
        <w:tc>
          <w:tcPr>
            <w:tcW w:w="0" w:type="auto"/>
            <w:shd w:val="clear" w:color="auto" w:fill="auto"/>
            <w:tcMar>
              <w:top w:w="100" w:type="dxa"/>
              <w:left w:w="100" w:type="dxa"/>
              <w:bottom w:w="100" w:type="dxa"/>
              <w:right w:w="100" w:type="dxa"/>
            </w:tcMar>
          </w:tcPr>
          <w:p w14:paraId="7DD7C9B1"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34,5</w:t>
            </w:r>
          </w:p>
        </w:tc>
        <w:tc>
          <w:tcPr>
            <w:tcW w:w="0" w:type="auto"/>
            <w:shd w:val="clear" w:color="auto" w:fill="auto"/>
            <w:tcMar>
              <w:top w:w="100" w:type="dxa"/>
              <w:left w:w="100" w:type="dxa"/>
              <w:bottom w:w="100" w:type="dxa"/>
              <w:right w:w="100" w:type="dxa"/>
            </w:tcMar>
          </w:tcPr>
          <w:p w14:paraId="5A6187FB" w14:textId="77777777" w:rsidR="005C2DCA" w:rsidRDefault="004163A4">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p>
        </w:tc>
      </w:tr>
    </w:tbl>
    <w:p w14:paraId="2BBAE14D" w14:textId="77777777" w:rsidR="005C2DCA" w:rsidRDefault="004163A4">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З таблиці видно, що жінки з високими показниками PCL-5 також мають високі бали за IES-R, що свідчить про конвергентність обох методик у визначенні рівня травматизації. Середні значення дозволяють оцінити не лише наявність симптомів, а й їх інтенсивність, щ</w:t>
      </w:r>
      <w:r>
        <w:rPr>
          <w:rFonts w:ascii="Times New Roman" w:eastAsia="Times New Roman" w:hAnsi="Times New Roman" w:cs="Times New Roman"/>
          <w:sz w:val="28"/>
          <w:szCs w:val="28"/>
        </w:rPr>
        <w:t>о є важливим для клінічної інтерпретації.</w:t>
      </w:r>
    </w:p>
    <w:p w14:paraId="3B62039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детальнішого аналізу було порівняно окремі кластери PCL-5 із субшкалами IES-R:</w:t>
      </w:r>
    </w:p>
    <w:p w14:paraId="3A308FAC" w14:textId="77777777" w:rsidR="005C2DCA" w:rsidRDefault="004163A4">
      <w:pPr>
        <w:numPr>
          <w:ilvl w:val="0"/>
          <w:numId w:val="3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Інтрузії / вторгнення:</w:t>
      </w:r>
      <w:r>
        <w:rPr>
          <w:rFonts w:ascii="Times New Roman" w:eastAsia="Times New Roman" w:hAnsi="Times New Roman" w:cs="Times New Roman"/>
          <w:sz w:val="28"/>
          <w:szCs w:val="28"/>
        </w:rPr>
        <w:t xml:space="preserve"> у жінок із високими показниками PCL-5 (N = 14) середнє значення за кластером інтрузії склало 17,3 бали, тоді</w:t>
      </w:r>
      <w:r>
        <w:rPr>
          <w:rFonts w:ascii="Times New Roman" w:eastAsia="Times New Roman" w:hAnsi="Times New Roman" w:cs="Times New Roman"/>
          <w:sz w:val="28"/>
          <w:szCs w:val="28"/>
        </w:rPr>
        <w:t xml:space="preserve"> як середнє значення субшкали вторгнення IES-R становило 13,6. Це свідчить про сильну кореляцію між повторним переживанням травматичних спогадів та суб’єктивним відчуттям дистресу.</w:t>
      </w:r>
    </w:p>
    <w:p w14:paraId="74048ED3" w14:textId="77777777" w:rsidR="005C2DCA" w:rsidRDefault="004163A4">
      <w:pPr>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Негативні емоції / уникнення:</w:t>
      </w:r>
      <w:r>
        <w:rPr>
          <w:rFonts w:ascii="Times New Roman" w:eastAsia="Times New Roman" w:hAnsi="Times New Roman" w:cs="Times New Roman"/>
          <w:sz w:val="28"/>
          <w:szCs w:val="28"/>
        </w:rPr>
        <w:t xml:space="preserve"> середнє значення уникнення за PCL-5 – 12,1, з</w:t>
      </w:r>
      <w:r>
        <w:rPr>
          <w:rFonts w:ascii="Times New Roman" w:eastAsia="Times New Roman" w:hAnsi="Times New Roman" w:cs="Times New Roman"/>
          <w:sz w:val="28"/>
          <w:szCs w:val="28"/>
        </w:rPr>
        <w:t>а IES-R – 11,4. Спостерігається висока відповідність між оцінкою поведінкових стратегій уникнення та суб’єктивним уникненням травматичних переживань.</w:t>
      </w:r>
    </w:p>
    <w:p w14:paraId="6DE83095" w14:textId="77777777" w:rsidR="005C2DCA" w:rsidRDefault="004163A4">
      <w:pPr>
        <w:numPr>
          <w:ilvl w:val="0"/>
          <w:numId w:val="35"/>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Надмірна реактивність / фізіологічна збудливість:</w:t>
      </w:r>
      <w:r>
        <w:rPr>
          <w:rFonts w:ascii="Times New Roman" w:eastAsia="Times New Roman" w:hAnsi="Times New Roman" w:cs="Times New Roman"/>
          <w:sz w:val="28"/>
          <w:szCs w:val="28"/>
        </w:rPr>
        <w:t xml:space="preserve"> середнє значення PCL-5 – 14,2, IES-R – 12,9. Дані свідча</w:t>
      </w:r>
      <w:r>
        <w:rPr>
          <w:rFonts w:ascii="Times New Roman" w:eastAsia="Times New Roman" w:hAnsi="Times New Roman" w:cs="Times New Roman"/>
          <w:sz w:val="28"/>
          <w:szCs w:val="28"/>
        </w:rPr>
        <w:t>ть про те, що фізіологічні прояви стресу у жінок тісно пов’язані з їх емоційним та когнітивним станом.</w:t>
      </w:r>
    </w:p>
    <w:p w14:paraId="7F9CAEC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перевірки статистичної залежності між загальними балами PCL-5 та IES-R застосовано </w:t>
      </w:r>
      <w:r>
        <w:rPr>
          <w:rFonts w:ascii="Times New Roman" w:eastAsia="Times New Roman" w:hAnsi="Times New Roman" w:cs="Times New Roman"/>
          <w:b/>
          <w:bCs/>
          <w:sz w:val="28"/>
          <w:szCs w:val="28"/>
        </w:rPr>
        <w:t>рангову кореляцію Спірмена</w:t>
      </w:r>
      <w:r>
        <w:rPr>
          <w:rFonts w:ascii="Times New Roman" w:eastAsia="Times New Roman" w:hAnsi="Times New Roman" w:cs="Times New Roman"/>
          <w:sz w:val="28"/>
          <w:szCs w:val="28"/>
        </w:rPr>
        <w:t xml:space="preserve"> (rₛ). Розрахунки показали: rₛ = 0,72; p</w:t>
      </w:r>
      <w:r>
        <w:rPr>
          <w:rFonts w:ascii="Times New Roman" w:eastAsia="Times New Roman" w:hAnsi="Times New Roman" w:cs="Times New Roman"/>
          <w:sz w:val="28"/>
          <w:szCs w:val="28"/>
        </w:rPr>
        <w:t xml:space="preserve"> &lt; 0,01.</w:t>
      </w:r>
    </w:p>
    <w:p w14:paraId="38E8E7DF"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позитивний кореляційний коефіцієнт свідчить про значущий зв’язок між тяжкістю симптомів ПТСР і рівнем суб’єктивного дистресу. Це означає, що жінки з більш вираженими симптомами ПТСР за PCL-5 також відчувають сильніший психологічний вплив т</w:t>
      </w:r>
      <w:r>
        <w:rPr>
          <w:rFonts w:ascii="Times New Roman" w:eastAsia="Times New Roman" w:hAnsi="Times New Roman" w:cs="Times New Roman"/>
          <w:sz w:val="28"/>
          <w:szCs w:val="28"/>
        </w:rPr>
        <w:t>равматичної події за IES-R.</w:t>
      </w:r>
    </w:p>
    <w:p w14:paraId="5A14340C"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Розгорнуте порівняння показало, що жінки з високими показниками за PCL-5 мають відповідні високі бали за IES-R, що підтверджує, що травматичний вплив події та симптоми ПТСР тісно пов’язані. Розбіжності в окремих субшкалах (напри</w:t>
      </w:r>
      <w:r>
        <w:rPr>
          <w:rFonts w:ascii="Times New Roman" w:eastAsia="Times New Roman" w:hAnsi="Times New Roman" w:cs="Times New Roman"/>
          <w:sz w:val="28"/>
          <w:szCs w:val="28"/>
        </w:rPr>
        <w:t>клад, уникнення або фізіологічна збудливість) дозволяють ідентифікувати специфічні прояви травматизації, які можуть потребувати індивідуалізованої підтримки. Виявлена кореляція дозволяє стверджувати, що обидві методики взаємно доповнюють одна одну, забезпе</w:t>
      </w:r>
      <w:r>
        <w:rPr>
          <w:rFonts w:ascii="Times New Roman" w:eastAsia="Times New Roman" w:hAnsi="Times New Roman" w:cs="Times New Roman"/>
          <w:sz w:val="28"/>
          <w:szCs w:val="28"/>
        </w:rPr>
        <w:t>чуючи комплексну оцінку психотравматичного досвіду.</w:t>
      </w:r>
    </w:p>
    <w:p w14:paraId="541D88A0"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Детальний аналіз підкреслює важливість одночасного використання PCL-5 та IES-R для комплексного оцінювання як психологічного стану, так і суб’єктивного дистресу у дружин, які пережили втрату через бойові </w:t>
      </w:r>
      <w:r>
        <w:rPr>
          <w:rFonts w:ascii="Times New Roman" w:eastAsia="Times New Roman" w:hAnsi="Times New Roman" w:cs="Times New Roman"/>
          <w:sz w:val="28"/>
          <w:szCs w:val="28"/>
        </w:rPr>
        <w:t>дії.</w:t>
      </w:r>
    </w:p>
    <w:p w14:paraId="0C0F3AEB" w14:textId="77777777" w:rsidR="005C2DCA" w:rsidRDefault="004163A4">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p w14:paraId="3F54063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магістерській роботі було здійснено комплексне теоретико-емпіричне дослідження психологічних особливостей переживання горя дружинами загиблих у період війни. На основі проведеного аналізу встановлено, що втрата близької людини, особливо в у</w:t>
      </w:r>
      <w:r>
        <w:rPr>
          <w:rFonts w:ascii="Times New Roman" w:eastAsia="Times New Roman" w:hAnsi="Times New Roman" w:cs="Times New Roman"/>
          <w:sz w:val="28"/>
          <w:szCs w:val="28"/>
        </w:rPr>
        <w:t>мовах воєнного конфлікту, має не лише глибокі емоційні наслідки, але й спричиняє системні зміни у когнітивній, поведінковій та соціальній сферах особистості.</w:t>
      </w:r>
    </w:p>
    <w:p w14:paraId="157F3257"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роботи здійснено методологічний аналіз поняття горя та втрати у психологічній на</w:t>
      </w:r>
      <w:r>
        <w:rPr>
          <w:rFonts w:ascii="Times New Roman" w:eastAsia="Times New Roman" w:hAnsi="Times New Roman" w:cs="Times New Roman"/>
          <w:sz w:val="28"/>
          <w:szCs w:val="28"/>
        </w:rPr>
        <w:t xml:space="preserve">уці. Визначено, що горе є складним багатовимірним процесом, який включає емоційні, когнітивні, поведінкові та соціальні компоненти й відбувається у кілька етапів, описаних у класичних моделях (З. Фройд, Дж. Боулбі, Е. Кюблер-Росс, К. Паркес). Показано, що </w:t>
      </w:r>
      <w:r>
        <w:rPr>
          <w:rFonts w:ascii="Times New Roman" w:eastAsia="Times New Roman" w:hAnsi="Times New Roman" w:cs="Times New Roman"/>
          <w:sz w:val="28"/>
          <w:szCs w:val="28"/>
        </w:rPr>
        <w:t>у період війни переживання втрати має специфічні особливості: воно супроводжується високим рівнем травматизації, відсутністю можливості прощання, порушенням звичних ритуалів скорботи, тривалим відчуттям небезпеки та соціальними очікуваннями «сили».</w:t>
      </w:r>
    </w:p>
    <w:p w14:paraId="4BBAFC96"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Проанал</w:t>
      </w:r>
      <w:r>
        <w:rPr>
          <w:rFonts w:ascii="Gungsuh" w:eastAsia="Gungsuh" w:hAnsi="Gungsuh" w:cs="Gungsuh"/>
          <w:sz w:val="28"/>
          <w:szCs w:val="28"/>
        </w:rPr>
        <w:t>ізовано методи психологічної підтримки осіб, які переживають горе. З’ясовано, що ефективна допомога має бути багаторівневою, включати емпатійне слухання, психоедукацію, індивідуальну, групову, сімейну та арт-терапію, а також духовну та соціальну підтримку.</w:t>
      </w:r>
      <w:r>
        <w:rPr>
          <w:rFonts w:ascii="Gungsuh" w:eastAsia="Gungsuh" w:hAnsi="Gungsuh" w:cs="Gungsuh"/>
          <w:sz w:val="28"/>
          <w:szCs w:val="28"/>
        </w:rPr>
        <w:t xml:space="preserve"> Особливу роль у стабілізації психоемоційного стану відіграють підходи, які враховують травматичний контекст втрати − екзистенційна, когнітивно-поведінкова, наративна та гештальт-терапія.</w:t>
      </w:r>
    </w:p>
    <w:p w14:paraId="5F78DD2F"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У другому розділі представлено результати емпіричного дослідження пс</w:t>
      </w:r>
      <w:r>
        <w:rPr>
          <w:rFonts w:ascii="Gungsuh" w:eastAsia="Gungsuh" w:hAnsi="Gungsuh" w:cs="Gungsuh"/>
          <w:sz w:val="28"/>
          <w:szCs w:val="28"/>
        </w:rPr>
        <w:t>ихологічних особливостей переживання втрати дружинами загиблих. Дослідження дозволило виявити високі показники посттравматичних симптомів (за шкалами PCL-5 та «Вплив травматичної події»), що свідчить про глибоку травматизацію та тривале емоційне напруження</w:t>
      </w:r>
      <w:r>
        <w:rPr>
          <w:rFonts w:ascii="Gungsuh" w:eastAsia="Gungsuh" w:hAnsi="Gungsuh" w:cs="Gungsuh"/>
          <w:sz w:val="28"/>
          <w:szCs w:val="28"/>
        </w:rPr>
        <w:t>. У респонденток виявлено виражені прояви інтрузій, емоційного оціпеніння, тривожності, проблем зі сном, почуття провини та безпорадності. Водночас частина учасниць демонструє тенденції до поступового відновлення − завдяки підтримці родини, участі у громад</w:t>
      </w:r>
      <w:r>
        <w:rPr>
          <w:rFonts w:ascii="Gungsuh" w:eastAsia="Gungsuh" w:hAnsi="Gungsuh" w:cs="Gungsuh"/>
          <w:sz w:val="28"/>
          <w:szCs w:val="28"/>
        </w:rPr>
        <w:t>ських ініціативах, духовним практикам або орієнтації на сенс, що узгоджується з концепцією посттравматичного зростання (Р. Неймеєр, В. Франкл).</w:t>
      </w:r>
    </w:p>
    <w:p w14:paraId="3ACA33FC"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засвідчили, що переживання втрати дружинами загиблих у воєнний час має комплексний і динаміч</w:t>
      </w:r>
      <w:r>
        <w:rPr>
          <w:rFonts w:ascii="Times New Roman" w:eastAsia="Times New Roman" w:hAnsi="Times New Roman" w:cs="Times New Roman"/>
          <w:sz w:val="28"/>
          <w:szCs w:val="28"/>
        </w:rPr>
        <w:t>ний характер, у якому поєднуються елементи горя, травматичного досвіду та процесу адаптації. Рівень травматизації значною мірою залежить від індивідуально-психологічних ресурсів жінки, її системи підтримки, духовних переконань та соціального середовища.</w:t>
      </w:r>
    </w:p>
    <w:p w14:paraId="7A391133"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Gungsuh" w:eastAsia="Gungsuh" w:hAnsi="Gungsuh" w:cs="Gungsuh"/>
          <w:sz w:val="28"/>
          <w:szCs w:val="28"/>
        </w:rPr>
        <w:t>На</w:t>
      </w:r>
      <w:r>
        <w:rPr>
          <w:rFonts w:ascii="Gungsuh" w:eastAsia="Gungsuh" w:hAnsi="Gungsuh" w:cs="Gungsuh"/>
          <w:sz w:val="28"/>
          <w:szCs w:val="28"/>
        </w:rPr>
        <w:t xml:space="preserve"> основі проведеного дослідження можна зробити висновок, що психологічна допомога дружинам загиблих повинна поєднувати індивідуальний, груповий, сімейний і соціальний підходи. Її мета − не прискорення процесу горювання, а створення умов для безпечного прожи</w:t>
      </w:r>
      <w:r>
        <w:rPr>
          <w:rFonts w:ascii="Gungsuh" w:eastAsia="Gungsuh" w:hAnsi="Gungsuh" w:cs="Gungsuh"/>
          <w:sz w:val="28"/>
          <w:szCs w:val="28"/>
        </w:rPr>
        <w:t>вання болю, відновлення внутрішньої цілісності, пошуку нових життєвих смислів і поступової інтеграції досвіду втрати у структуру особистості.</w:t>
      </w:r>
    </w:p>
    <w:p w14:paraId="7A55DCB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роботи мають теоретичну та практичну значущість: вони можуть бути використані у діяльності психологів, </w:t>
      </w:r>
      <w:r>
        <w:rPr>
          <w:rFonts w:ascii="Times New Roman" w:eastAsia="Times New Roman" w:hAnsi="Times New Roman" w:cs="Times New Roman"/>
          <w:sz w:val="28"/>
          <w:szCs w:val="28"/>
        </w:rPr>
        <w:t>психотерапевтів, соціальних працівників, а також у створенні програм психологічної підтримки родин загиблих унаслідок воєнних дій.</w:t>
      </w:r>
    </w:p>
    <w:p w14:paraId="4B0251BE" w14:textId="77777777" w:rsidR="005C2DCA" w:rsidRDefault="004163A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підсумку, переживання втрати в умовах війни є не лише індивідуальним болем, а й частиною колективного досвіду народу. Від т</w:t>
      </w:r>
      <w:r>
        <w:rPr>
          <w:rFonts w:ascii="Times New Roman" w:eastAsia="Times New Roman" w:hAnsi="Times New Roman" w:cs="Times New Roman"/>
          <w:sz w:val="28"/>
          <w:szCs w:val="28"/>
        </w:rPr>
        <w:t>ого, наскільки суспільство зможе забезпечити психологічну, соціальну та духовну підтримку жінкам, які втратили своїх чоловіків, залежить не лише їхнє особистісне відновлення, але й моральне здоров’я нації в цілому.</w:t>
      </w:r>
    </w:p>
    <w:p w14:paraId="3306D571" w14:textId="77777777" w:rsidR="005C2DCA" w:rsidRDefault="005C2DCA">
      <w:pPr>
        <w:spacing w:before="240" w:after="240" w:line="360" w:lineRule="auto"/>
        <w:jc w:val="both"/>
        <w:rPr>
          <w:rFonts w:ascii="Times New Roman" w:eastAsia="Times New Roman" w:hAnsi="Times New Roman" w:cs="Times New Roman"/>
          <w:sz w:val="28"/>
          <w:szCs w:val="28"/>
        </w:rPr>
      </w:pPr>
    </w:p>
    <w:p w14:paraId="28372DB7" w14:textId="77777777" w:rsidR="005C2DCA" w:rsidRDefault="005C2DCA">
      <w:pPr>
        <w:spacing w:line="360" w:lineRule="auto"/>
        <w:jc w:val="both"/>
        <w:rPr>
          <w:rFonts w:ascii="Times New Roman" w:eastAsia="Times New Roman" w:hAnsi="Times New Roman" w:cs="Times New Roman"/>
          <w:sz w:val="28"/>
          <w:szCs w:val="28"/>
        </w:rPr>
      </w:pPr>
    </w:p>
    <w:p w14:paraId="67E17AE7" w14:textId="77777777" w:rsidR="005C2DCA" w:rsidRDefault="005C2DCA">
      <w:pPr>
        <w:spacing w:line="360" w:lineRule="auto"/>
        <w:rPr>
          <w:rFonts w:ascii="Times New Roman" w:eastAsia="Times New Roman" w:hAnsi="Times New Roman" w:cs="Times New Roman"/>
          <w:sz w:val="28"/>
          <w:szCs w:val="28"/>
        </w:rPr>
      </w:pPr>
    </w:p>
    <w:p w14:paraId="5034DD50" w14:textId="77777777" w:rsidR="005C2DCA" w:rsidRDefault="005C2DCA">
      <w:pPr>
        <w:spacing w:line="360" w:lineRule="auto"/>
        <w:rPr>
          <w:rFonts w:ascii="Times New Roman" w:eastAsia="Times New Roman" w:hAnsi="Times New Roman" w:cs="Times New Roman"/>
          <w:sz w:val="28"/>
          <w:szCs w:val="28"/>
        </w:rPr>
      </w:pPr>
    </w:p>
    <w:p w14:paraId="171B2766" w14:textId="77777777" w:rsidR="005C2DCA" w:rsidRDefault="005C2DCA">
      <w:pPr>
        <w:spacing w:line="360" w:lineRule="auto"/>
        <w:rPr>
          <w:rFonts w:ascii="Times New Roman" w:eastAsia="Times New Roman" w:hAnsi="Times New Roman" w:cs="Times New Roman"/>
          <w:sz w:val="28"/>
          <w:szCs w:val="28"/>
        </w:rPr>
      </w:pPr>
    </w:p>
    <w:p w14:paraId="07C325A9" w14:textId="77777777" w:rsidR="005C2DCA" w:rsidRDefault="005C2DCA">
      <w:pPr>
        <w:spacing w:line="360" w:lineRule="auto"/>
        <w:rPr>
          <w:rFonts w:ascii="Times New Roman" w:eastAsia="Times New Roman" w:hAnsi="Times New Roman" w:cs="Times New Roman"/>
          <w:sz w:val="28"/>
          <w:szCs w:val="28"/>
        </w:rPr>
      </w:pPr>
    </w:p>
    <w:p w14:paraId="6488814F" w14:textId="77777777" w:rsidR="005C2DCA" w:rsidRDefault="004163A4">
      <w:pPr>
        <w:spacing w:line="360" w:lineRule="auto"/>
        <w:jc w:val="center"/>
        <w:rPr>
          <w:rFonts w:ascii="Times New Roman" w:eastAsia="Times New Roman" w:hAnsi="Times New Roman" w:cs="Times New Roman"/>
          <w:color w:val="1F1F1F"/>
          <w:sz w:val="28"/>
          <w:szCs w:val="28"/>
        </w:rPr>
      </w:pPr>
      <w:r>
        <w:rPr>
          <w:rFonts w:ascii="Times New Roman" w:eastAsia="Times New Roman" w:hAnsi="Times New Roman" w:cs="Times New Roman"/>
          <w:sz w:val="28"/>
          <w:szCs w:val="28"/>
        </w:rPr>
        <w:t>ЛІТЕРАТУРА</w:t>
      </w:r>
    </w:p>
    <w:p w14:paraId="63D5A76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Вплив невизначеності на психіку людини. – Львів: ЛНУ, 2020.</w:t>
      </w:r>
    </w:p>
    <w:p w14:paraId="16836C3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Духовні практики у подоланні горя. – Львів: ЛНУ, 2020.</w:t>
      </w:r>
    </w:p>
    <w:p w14:paraId="4ADA448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Емоційний вимір горя у воєнний час. – Львів: ЛНУ, 2020.</w:t>
      </w:r>
    </w:p>
    <w:p w14:paraId="3282E540"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Мельник О., Коваль Н. Інтегр</w:t>
      </w:r>
      <w:r>
        <w:rPr>
          <w:rFonts w:ascii="Times New Roman" w:eastAsia="Times New Roman" w:hAnsi="Times New Roman" w:cs="Times New Roman"/>
          <w:color w:val="1F1F1F"/>
          <w:sz w:val="28"/>
          <w:szCs w:val="28"/>
        </w:rPr>
        <w:t>ація соціокультурних чинників у психотерапії горя. – Київ: Основи, 2018.</w:t>
      </w:r>
    </w:p>
    <w:p w14:paraId="62A1A0A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Культурні аспекти переживання горя. – Київ: Наукова думка, 2017.</w:t>
      </w:r>
    </w:p>
    <w:p w14:paraId="6D9D807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Меморіальні об’єкти та цифрові ритуали. – Львів: ЛНУ, 2020.</w:t>
      </w:r>
    </w:p>
    <w:p w14:paraId="4E56F00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Методи психологі</w:t>
      </w:r>
      <w:r>
        <w:rPr>
          <w:rFonts w:ascii="Times New Roman" w:eastAsia="Times New Roman" w:hAnsi="Times New Roman" w:cs="Times New Roman"/>
          <w:color w:val="1F1F1F"/>
          <w:sz w:val="28"/>
          <w:szCs w:val="28"/>
        </w:rPr>
        <w:t>чної підтримки людей під час війни. – Львів: ЛНУ, 2020.</w:t>
      </w:r>
    </w:p>
    <w:p w14:paraId="78426A5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Музикотерапія для стабілізації емоцій. – Львів: ЛНУ, 2020.</w:t>
      </w:r>
    </w:p>
    <w:p w14:paraId="26F6A83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Наративна терапія втрати (Р. Неймеєр). – Львів: ЛНУ, 2020.</w:t>
      </w:r>
    </w:p>
    <w:p w14:paraId="5F9FC50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Бондаренко Л. Нормальне горе: психолого-психіатричний </w:t>
      </w:r>
      <w:r>
        <w:rPr>
          <w:rFonts w:ascii="Times New Roman" w:eastAsia="Times New Roman" w:hAnsi="Times New Roman" w:cs="Times New Roman"/>
          <w:color w:val="1F1F1F"/>
          <w:sz w:val="28"/>
          <w:szCs w:val="28"/>
        </w:rPr>
        <w:t>аспект. – Київ: Наукова думка, 2018.</w:t>
      </w:r>
    </w:p>
    <w:p w14:paraId="0F55A9B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Поведінкові аспекти подолання горя. – Львів: ЛНУ, 2018.</w:t>
      </w:r>
    </w:p>
    <w:p w14:paraId="645C3F4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Прийняття та емпатія у психотерапії. – Львів: ЛНУ, 2020.</w:t>
      </w:r>
    </w:p>
    <w:p w14:paraId="41F434F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Психологія горя та втрати. – Київ: Видавництво Київського універ</w:t>
      </w:r>
      <w:r>
        <w:rPr>
          <w:rFonts w:ascii="Times New Roman" w:eastAsia="Times New Roman" w:hAnsi="Times New Roman" w:cs="Times New Roman"/>
          <w:color w:val="1F1F1F"/>
          <w:sz w:val="28"/>
          <w:szCs w:val="28"/>
        </w:rPr>
        <w:t>ситету, 2015.</w:t>
      </w:r>
    </w:p>
    <w:p w14:paraId="50A023E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Психологія травми війни. – Київ: Основи, 2019.</w:t>
      </w:r>
    </w:p>
    <w:p w14:paraId="2A8EDFD0"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Психологічна конфіденційність у груповій роботі. – Львів: ЛНУ, 2020.</w:t>
      </w:r>
    </w:p>
    <w:p w14:paraId="462D088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Системна сімейна підтримка та адаптація. – Львів: ЛНУ, 2020.</w:t>
      </w:r>
    </w:p>
    <w:p w14:paraId="48ADE8D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Соматичні</w:t>
      </w:r>
      <w:r>
        <w:rPr>
          <w:rFonts w:ascii="Times New Roman" w:eastAsia="Times New Roman" w:hAnsi="Times New Roman" w:cs="Times New Roman"/>
          <w:color w:val="1F1F1F"/>
          <w:sz w:val="28"/>
          <w:szCs w:val="28"/>
        </w:rPr>
        <w:t xml:space="preserve"> прояви горя. – Харків: ХНУ, 2017.</w:t>
      </w:r>
    </w:p>
    <w:p w14:paraId="52CA048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Соматичні та когнітивні прояви стресу. – Львів: ЛНУ, 2019.</w:t>
      </w:r>
    </w:p>
    <w:p w14:paraId="2B1C7E0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Соціальна підтримка як ресурс адаптації. – Харків: ХНУ, 2017.</w:t>
      </w:r>
    </w:p>
    <w:p w14:paraId="7F1B4A8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Соціальна підтримка як ресурс подолання травми. – Львів: Л</w:t>
      </w:r>
      <w:r>
        <w:rPr>
          <w:rFonts w:ascii="Times New Roman" w:eastAsia="Times New Roman" w:hAnsi="Times New Roman" w:cs="Times New Roman"/>
          <w:color w:val="1F1F1F"/>
          <w:sz w:val="28"/>
          <w:szCs w:val="28"/>
        </w:rPr>
        <w:t>НУ, 2020.</w:t>
      </w:r>
    </w:p>
    <w:p w14:paraId="5506E62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Травматизація жінок, які втратили чоловіків. – Львів: ЛНУ, 2020.</w:t>
      </w:r>
    </w:p>
    <w:p w14:paraId="04B90A9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Бондаренко Л. Хронічне горе: особливості та наслідки. – Харків: ХНУ, 2017.</w:t>
      </w:r>
    </w:p>
    <w:p w14:paraId="49D900B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Боулбі Дж. Втрата та розвиток особистості. – Харків: Ранок, 2010.</w:t>
      </w:r>
    </w:p>
    <w:p w14:paraId="24FCC0C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Боулбі Дж. Прив’язаність та втрата. – Київ: Основи, 2004.</w:t>
      </w:r>
    </w:p>
    <w:p w14:paraId="0F7D2FE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Вплив груп підтримки на тривожність і депресію. – Харків: ХНУ, 2020.</w:t>
      </w:r>
    </w:p>
    <w:p w14:paraId="50A4341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Гештальт-терапія та метод «порожнього стільця». – Харків: ХНУ, 2020.</w:t>
      </w:r>
    </w:p>
    <w:p w14:paraId="466F61DF"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Ефективність адаптації: поєдна</w:t>
      </w:r>
      <w:r>
        <w:rPr>
          <w:rFonts w:ascii="Times New Roman" w:eastAsia="Times New Roman" w:hAnsi="Times New Roman" w:cs="Times New Roman"/>
          <w:color w:val="1F1F1F"/>
          <w:sz w:val="28"/>
          <w:szCs w:val="28"/>
        </w:rPr>
        <w:t>ння внутрішніх та зовнішніх ресурсів. – Харків: ХНУ, 2018.</w:t>
      </w:r>
    </w:p>
    <w:p w14:paraId="3A0A8A1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Інтенсивність переживань та соціальна підтримка. – Київ: Основи, 2018.</w:t>
      </w:r>
    </w:p>
    <w:p w14:paraId="41608BA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Комплексність допомоги у воєнний час. – Харків: ХНУ, 2020.</w:t>
      </w:r>
    </w:p>
    <w:p w14:paraId="2FD9F30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Множинний стрес та психологічне висна</w:t>
      </w:r>
      <w:r>
        <w:rPr>
          <w:rFonts w:ascii="Times New Roman" w:eastAsia="Times New Roman" w:hAnsi="Times New Roman" w:cs="Times New Roman"/>
          <w:color w:val="1F1F1F"/>
          <w:sz w:val="28"/>
          <w:szCs w:val="28"/>
        </w:rPr>
        <w:t>ження. – Харків: ХНУ, 2019.</w:t>
      </w:r>
    </w:p>
    <w:p w14:paraId="574C8B29"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Переосмислення смерті та символічний зв’язок з померлим. – Харків: ХНУ, 2020.</w:t>
      </w:r>
    </w:p>
    <w:p w14:paraId="2E83924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Психоедукація для жінок, які втратили чоловіків. – Харків: ХНУ, 2020.</w:t>
      </w:r>
    </w:p>
    <w:p w14:paraId="088F038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Гнатюк Л. Психологічні стратегії подолання втрати. – Львів: </w:t>
      </w:r>
      <w:r>
        <w:rPr>
          <w:rFonts w:ascii="Times New Roman" w:eastAsia="Times New Roman" w:hAnsi="Times New Roman" w:cs="Times New Roman"/>
          <w:color w:val="1F1F1F"/>
          <w:sz w:val="28"/>
          <w:szCs w:val="28"/>
        </w:rPr>
        <w:t>Світ, 2016.</w:t>
      </w:r>
    </w:p>
    <w:p w14:paraId="7187678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Ризик розвитку ПТСР та депресії у воєнний час. – Харків: ХНУ, 2020.</w:t>
      </w:r>
    </w:p>
    <w:p w14:paraId="729B67D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Соціальна підтримка та психотерапія у комплексному підході. – Харків: ХНУ, 2020.</w:t>
      </w:r>
    </w:p>
    <w:p w14:paraId="4EEB1C70"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Соціальна підтримка у переживанні втрати. – Київ: Основи, 2016.</w:t>
      </w:r>
    </w:p>
    <w:p w14:paraId="2CAEC83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Соціокультурні аспекти адаптації. – Харків: ХНУ, 2017.</w:t>
      </w:r>
    </w:p>
    <w:p w14:paraId="48446D9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Соціокультурні механізми психологічної підтримки. – Харків: ХНУ, 2019.</w:t>
      </w:r>
    </w:p>
    <w:p w14:paraId="042CA10F"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Творчі методи при «незавершеному горі». – Харків: ХНУ, 2020.</w:t>
      </w:r>
    </w:p>
    <w:p w14:paraId="3F2B6B3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Ускладнене горе та психічні р</w:t>
      </w:r>
      <w:r>
        <w:rPr>
          <w:rFonts w:ascii="Times New Roman" w:eastAsia="Times New Roman" w:hAnsi="Times New Roman" w:cs="Times New Roman"/>
          <w:color w:val="1F1F1F"/>
          <w:sz w:val="28"/>
          <w:szCs w:val="28"/>
        </w:rPr>
        <w:t>озлади. – Харків: ХНУ, 2020.</w:t>
      </w:r>
    </w:p>
    <w:p w14:paraId="7FBC90E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Ускладнене горе: психологічний аналіз. – Київ: Наукова думка, 2019.</w:t>
      </w:r>
    </w:p>
    <w:p w14:paraId="001057D9"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Флешбеки, нічні кошмари та уникання спогадів. – Харків: ХНУ, 2020.</w:t>
      </w:r>
    </w:p>
    <w:p w14:paraId="0E06D69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Хронічне горювання. – Харків: ХНУ, 2016.</w:t>
      </w:r>
    </w:p>
    <w:p w14:paraId="3763C9AF"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Гнатюк Л. Центри підт</w:t>
      </w:r>
      <w:r>
        <w:rPr>
          <w:rFonts w:ascii="Times New Roman" w:eastAsia="Times New Roman" w:hAnsi="Times New Roman" w:cs="Times New Roman"/>
          <w:color w:val="1F1F1F"/>
          <w:sz w:val="28"/>
          <w:szCs w:val="28"/>
        </w:rPr>
        <w:t>римки родин загиблих. – Харків: ХНУ, 2020.</w:t>
      </w:r>
    </w:p>
    <w:p w14:paraId="0A3D09C0"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Використання вправ на саморегуляцію та арт-терапії. – Київ: Основи, 2019.</w:t>
      </w:r>
    </w:p>
    <w:p w14:paraId="62ABBD7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Волонтерські проєкти як форма психологічної підтримки. – Київ: Наукова думка, 2019.</w:t>
      </w:r>
    </w:p>
    <w:p w14:paraId="7190CA0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Коваль Н. Дихальні та релаксаційні </w:t>
      </w:r>
      <w:r>
        <w:rPr>
          <w:rFonts w:ascii="Times New Roman" w:eastAsia="Times New Roman" w:hAnsi="Times New Roman" w:cs="Times New Roman"/>
          <w:color w:val="1F1F1F"/>
          <w:sz w:val="28"/>
          <w:szCs w:val="28"/>
        </w:rPr>
        <w:t>практики. – Київ: Основи, 2020.</w:t>
      </w:r>
    </w:p>
    <w:p w14:paraId="5AA3978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Емоційні реакції на травму. – Львів: ЛНУ, 2016.</w:t>
      </w:r>
    </w:p>
    <w:p w14:paraId="50F820C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Здорове горювання та адаптація. – Львів: ЛНУ, 2015.</w:t>
      </w:r>
    </w:p>
    <w:p w14:paraId="5A0E683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Індивідуалізація підходів у психологічній роботі. – Київ: Основи, 2019.</w:t>
      </w:r>
    </w:p>
    <w:p w14:paraId="75C1758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Когнітивно-поведінкова терапія у роботі з горем. – Київ: Основи, 2019.</w:t>
      </w:r>
    </w:p>
    <w:p w14:paraId="19C68A9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Когнітивні прояви горя. – Київ: Основи, 2019.</w:t>
      </w:r>
    </w:p>
    <w:p w14:paraId="70BEC44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Комплексність та багатовимірність підходів до горя. – Київ: Основи, 2019.</w:t>
      </w:r>
    </w:p>
    <w:p w14:paraId="617D9FD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Накопичувальний ефект втр</w:t>
      </w:r>
      <w:r>
        <w:rPr>
          <w:rFonts w:ascii="Times New Roman" w:eastAsia="Times New Roman" w:hAnsi="Times New Roman" w:cs="Times New Roman"/>
          <w:color w:val="1F1F1F"/>
          <w:sz w:val="28"/>
          <w:szCs w:val="28"/>
        </w:rPr>
        <w:t>ат. – Київ: Основи, 2019.</w:t>
      </w:r>
    </w:p>
    <w:p w14:paraId="2B696A8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Посттравматичні реакції у жертв війни. – Київ: Наукова думка, 2019.</w:t>
      </w:r>
    </w:p>
    <w:p w14:paraId="0629513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Психологічна допомога у кризових ситуаціях. – Львів: ЛНУ, 2018.</w:t>
      </w:r>
    </w:p>
    <w:p w14:paraId="7A1E0C2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Психологічні ресурси та саморегуляція. – Київ: Основи, 2019.</w:t>
      </w:r>
    </w:p>
    <w:p w14:paraId="6DC4946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Коваль </w:t>
      </w:r>
      <w:r>
        <w:rPr>
          <w:rFonts w:ascii="Times New Roman" w:eastAsia="Times New Roman" w:hAnsi="Times New Roman" w:cs="Times New Roman"/>
          <w:color w:val="1F1F1F"/>
          <w:sz w:val="28"/>
          <w:szCs w:val="28"/>
        </w:rPr>
        <w:t>Н. Психотерапевтична робота з горем. – Харків: ХНУ, 2017.</w:t>
      </w:r>
    </w:p>
    <w:p w14:paraId="297DE64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Релігійна підтримка та консультації духовних наставників. – Київ: Основи, 2019.</w:t>
      </w:r>
    </w:p>
    <w:p w14:paraId="5DF8B1F9"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Роль родини та громади у психологічній адаптації. – Львів: ЛНУ, 2018.</w:t>
      </w:r>
    </w:p>
    <w:p w14:paraId="28D0786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Соціальна підтримк</w:t>
      </w:r>
      <w:r>
        <w:rPr>
          <w:rFonts w:ascii="Times New Roman" w:eastAsia="Times New Roman" w:hAnsi="Times New Roman" w:cs="Times New Roman"/>
          <w:color w:val="1F1F1F"/>
          <w:sz w:val="28"/>
          <w:szCs w:val="28"/>
        </w:rPr>
        <w:t>а та волонтерські ініціативи. – Київ: Основи, 2019.</w:t>
      </w:r>
    </w:p>
    <w:p w14:paraId="60A88E5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Соціальні механізми адаптації до втрати. – Київ: Основи, 2019.</w:t>
      </w:r>
    </w:p>
    <w:p w14:paraId="3D6987E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Техніки роботи з метафоричними картами та колажами. – Київ: Основи, 2019.</w:t>
      </w:r>
    </w:p>
    <w:p w14:paraId="148FA32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Травматичне горе у воєнний час. – Льв</w:t>
      </w:r>
      <w:r>
        <w:rPr>
          <w:rFonts w:ascii="Times New Roman" w:eastAsia="Times New Roman" w:hAnsi="Times New Roman" w:cs="Times New Roman"/>
          <w:color w:val="1F1F1F"/>
          <w:sz w:val="28"/>
          <w:szCs w:val="28"/>
        </w:rPr>
        <w:t>ів: ЛНУ, 2018.</w:t>
      </w:r>
    </w:p>
    <w:p w14:paraId="6571E64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Коваль Н. Українські традиції поховання. – Харків: ХНУ, 2015.</w:t>
      </w:r>
    </w:p>
    <w:p w14:paraId="5D9C21F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Кюблер-Росс Е. Про смерть і умирання. – Київ: Основи, 2005.</w:t>
      </w:r>
    </w:p>
    <w:p w14:paraId="49CFB0F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Кюблер-Росс Е. П’ять стадій горя. – Львів: ЛНУ, 2006.</w:t>
      </w:r>
    </w:p>
    <w:p w14:paraId="3FC58C7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Адаптивне горе: теорія та практика. – Київ: Основи, 20</w:t>
      </w:r>
      <w:r>
        <w:rPr>
          <w:rFonts w:ascii="Times New Roman" w:eastAsia="Times New Roman" w:hAnsi="Times New Roman" w:cs="Times New Roman"/>
          <w:color w:val="1F1F1F"/>
          <w:sz w:val="28"/>
          <w:szCs w:val="28"/>
        </w:rPr>
        <w:t>16.</w:t>
      </w:r>
    </w:p>
    <w:p w14:paraId="18AB623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Безпека та стабільність як принцип психологічної допомоги. – Харків: ХНУ, 2019.</w:t>
      </w:r>
    </w:p>
    <w:p w14:paraId="01E2AFE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Відкриті розмови та емоційна стабільність дітей. – Харків: ХНУ, 2020.</w:t>
      </w:r>
    </w:p>
    <w:p w14:paraId="70839419"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Втрата чоловіка на війні: соціальні та психологічні аспекти. – Харків</w:t>
      </w:r>
      <w:r>
        <w:rPr>
          <w:rFonts w:ascii="Times New Roman" w:eastAsia="Times New Roman" w:hAnsi="Times New Roman" w:cs="Times New Roman"/>
          <w:color w:val="1F1F1F"/>
          <w:sz w:val="28"/>
          <w:szCs w:val="28"/>
        </w:rPr>
        <w:t>: ХНУ, 2020.</w:t>
      </w:r>
    </w:p>
    <w:p w14:paraId="02D5791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Групи підтримки для жінок, які втратили чоловіків. – Харків: ХНУ, 2020.</w:t>
      </w:r>
    </w:p>
    <w:p w14:paraId="529381C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Екзистенційна терапія В. Франкла та І. Ялома. – Харків: ХНУ, 2020.</w:t>
      </w:r>
    </w:p>
    <w:p w14:paraId="7FE6BD5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Емоційні прояви втрати. – Харків: ХНУ, 2016.</w:t>
      </w:r>
    </w:p>
    <w:p w14:paraId="51FB4BE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Когнітивні меха</w:t>
      </w:r>
      <w:r>
        <w:rPr>
          <w:rFonts w:ascii="Times New Roman" w:eastAsia="Times New Roman" w:hAnsi="Times New Roman" w:cs="Times New Roman"/>
          <w:color w:val="1F1F1F"/>
          <w:sz w:val="28"/>
          <w:szCs w:val="28"/>
        </w:rPr>
        <w:t>нізми переживання втрати. – Харків: ХНУ, 2017.</w:t>
      </w:r>
    </w:p>
    <w:p w14:paraId="309B18CF"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Колективна скорбота та психологічна підтримка. – Харків: ХНУ, 2019.</w:t>
      </w:r>
    </w:p>
    <w:p w14:paraId="491392C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Культурний контекст переживання втрати. – Київ: Основи, 2016.</w:t>
      </w:r>
    </w:p>
    <w:p w14:paraId="0EF253A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Малювання та ліплення у психотерапії горя. – Харків: ХНУ, 2020.</w:t>
      </w:r>
    </w:p>
    <w:p w14:paraId="0180F1F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Масаж та вправи на заземлення у психологічній практиці. – Харків: ХНУ, 2020.</w:t>
      </w:r>
    </w:p>
    <w:p w14:paraId="4ACF233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Музикотерапія та психоемоційна адаптація. – Харків: ХНУ, 2017.</w:t>
      </w:r>
    </w:p>
    <w:p w14:paraId="0787AFD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Навчання саморегуляції та релаксації. – Харків: ХНУ, 2020.</w:t>
      </w:r>
    </w:p>
    <w:p w14:paraId="7B71470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Переосмислення цінностей і внутрішні ресурси. – Харків: ХНУ, 2020.</w:t>
      </w:r>
    </w:p>
    <w:p w14:paraId="43BFEBA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Подолання травматичного горя та відновлення життєвої стійкості. – Харків: ХНУ, 2020.</w:t>
      </w:r>
    </w:p>
    <w:p w14:paraId="34BF6FF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П</w:t>
      </w:r>
      <w:r>
        <w:rPr>
          <w:rFonts w:ascii="Times New Roman" w:eastAsia="Times New Roman" w:hAnsi="Times New Roman" w:cs="Times New Roman"/>
          <w:color w:val="1F1F1F"/>
          <w:sz w:val="28"/>
          <w:szCs w:val="28"/>
        </w:rPr>
        <w:t>осттравматичні прояви горя. – Львів: ЛНУ, 2018.</w:t>
      </w:r>
    </w:p>
    <w:p w14:paraId="2F36D62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Психологічні аспекти переживання втрати. – Львів: ЛНУ, 2016.</w:t>
      </w:r>
    </w:p>
    <w:p w14:paraId="65C19EC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Фізичне здоров’я і психоемоційний стрес. – Харків: ХНУ, 2019.</w:t>
      </w:r>
    </w:p>
    <w:p w14:paraId="4FF6377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Фізіологічні реакції на втрату. – Київ: Основи, 2016</w:t>
      </w:r>
      <w:r>
        <w:rPr>
          <w:rFonts w:ascii="Times New Roman" w:eastAsia="Times New Roman" w:hAnsi="Times New Roman" w:cs="Times New Roman"/>
          <w:color w:val="1F1F1F"/>
          <w:sz w:val="28"/>
          <w:szCs w:val="28"/>
        </w:rPr>
        <w:t>.</w:t>
      </w:r>
    </w:p>
    <w:p w14:paraId="33BB19B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Мельник О. Хронічний стрес та переживання втрати. – Харків: ХНУ, 2019.</w:t>
      </w:r>
    </w:p>
    <w:p w14:paraId="2BD6458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Неймеєр Р. Переосмислення втрати. – Львів: ЛНУ, 2014.</w:t>
      </w:r>
    </w:p>
    <w:p w14:paraId="5635B01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Неймеєр Р. Психотерапія втрати. – Київ: Основи, 2011.</w:t>
      </w:r>
    </w:p>
    <w:p w14:paraId="64B16C1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Паркес К. М. Горювання і рольові зміни особистості. – Харків: ХНУ, 2013.</w:t>
      </w:r>
    </w:p>
    <w:p w14:paraId="058BE93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Па</w:t>
      </w:r>
      <w:r>
        <w:rPr>
          <w:rFonts w:ascii="Times New Roman" w:eastAsia="Times New Roman" w:hAnsi="Times New Roman" w:cs="Times New Roman"/>
          <w:color w:val="1F1F1F"/>
          <w:sz w:val="28"/>
          <w:szCs w:val="28"/>
        </w:rPr>
        <w:t>ркес К. М. Соціальна психологія горя. – Київ: Наукова думка, 2012.</w:t>
      </w:r>
    </w:p>
    <w:p w14:paraId="637E0A4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Арт-терапія у переживанні втрати. – Київ: Основи, 2015.</w:t>
      </w:r>
    </w:p>
    <w:p w14:paraId="755CAA2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Втрата у сімейному контексті. – Львів: ЛНУ, 2020.</w:t>
      </w:r>
    </w:p>
    <w:p w14:paraId="7EF8264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Динаміка переживання горя. – Харків: ХНУ, 2018.</w:t>
      </w:r>
    </w:p>
    <w:p w14:paraId="10E268A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Ефективність комплексного підходу у роботі з горем. – Львів: ЛНУ, 2020.</w:t>
      </w:r>
    </w:p>
    <w:p w14:paraId="58D5EBA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Етичність та конфіденційність у психологічній практиці. – Львів: ЛНУ, 2019.</w:t>
      </w:r>
    </w:p>
    <w:p w14:paraId="21BDE10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Індивідуальна терапія втрати: методи та підходи. – Львів: ЛНУ, 2020.</w:t>
      </w:r>
    </w:p>
    <w:p w14:paraId="0C6E72F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w:t>
      </w:r>
      <w:r>
        <w:rPr>
          <w:rFonts w:ascii="Times New Roman" w:eastAsia="Times New Roman" w:hAnsi="Times New Roman" w:cs="Times New Roman"/>
          <w:color w:val="1F1F1F"/>
          <w:sz w:val="28"/>
          <w:szCs w:val="28"/>
        </w:rPr>
        <w:t>тренко С. Інтеграція втрати в життєвий досвід. – Львів: ЛНУ, 2020.</w:t>
      </w:r>
    </w:p>
    <w:p w14:paraId="043DCBD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Когнітивні порушення у горюючих. – Харків: ХНУ, 2018.</w:t>
      </w:r>
    </w:p>
    <w:p w14:paraId="51C0F973"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Комбіновані методи терапії та ефективність допомоги. – Львів: ЛНУ, 2020.</w:t>
      </w:r>
    </w:p>
    <w:p w14:paraId="732E998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Петренко С. Мережа взаємопідтримки та </w:t>
      </w:r>
      <w:r>
        <w:rPr>
          <w:rFonts w:ascii="Times New Roman" w:eastAsia="Times New Roman" w:hAnsi="Times New Roman" w:cs="Times New Roman"/>
          <w:color w:val="1F1F1F"/>
          <w:sz w:val="28"/>
          <w:szCs w:val="28"/>
        </w:rPr>
        <w:t>солідарності. – Львів: ЛНУ, 2020.</w:t>
      </w:r>
    </w:p>
    <w:p w14:paraId="5DC4A75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Подвійне навантаження жінок у війні. – Львів: ЛНУ, 2020.</w:t>
      </w:r>
    </w:p>
    <w:p w14:paraId="5C54593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Бондар Т. Посттравматичні симптоми у жінок. – Львів: ЛНУ, 2020.</w:t>
      </w:r>
    </w:p>
    <w:p w14:paraId="2AF098E9"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Психологічна підтримка сімей загиблих. – Київ: Наукова думка, 20</w:t>
      </w:r>
      <w:r>
        <w:rPr>
          <w:rFonts w:ascii="Times New Roman" w:eastAsia="Times New Roman" w:hAnsi="Times New Roman" w:cs="Times New Roman"/>
          <w:color w:val="1F1F1F"/>
          <w:sz w:val="28"/>
          <w:szCs w:val="28"/>
        </w:rPr>
        <w:t>20.</w:t>
      </w:r>
    </w:p>
    <w:p w14:paraId="6B26E00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Психологія горя у воєнних умовах. – Львів: ЛНУ, 2019.</w:t>
      </w:r>
    </w:p>
    <w:p w14:paraId="4D6CA3D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Психотерапевтична робота з українськими сім’ями втрат. – Львів: ЛНУ, 2019.</w:t>
      </w:r>
    </w:p>
    <w:p w14:paraId="5BD727EE"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Роль ритуалів поховання у переживанні втрати. – Львів: ЛНУ, 2018.</w:t>
      </w:r>
    </w:p>
    <w:p w14:paraId="6823BCB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Сімейна підтримка та адаптація. – Львів: ЛНУ, 2017.</w:t>
      </w:r>
    </w:p>
    <w:p w14:paraId="3E0B777F"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Соціальна ізоляція та її подолання через групові практики. – Львів: ЛНУ, 2020.</w:t>
      </w:r>
    </w:p>
    <w:p w14:paraId="58F413C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 С. Тілесно-орієнтовані методи: дихальні практики та релаксація. – Львів: ЛНУ, 2020.</w:t>
      </w:r>
    </w:p>
    <w:p w14:paraId="26A6E46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Петренко</w:t>
      </w:r>
      <w:r>
        <w:rPr>
          <w:rFonts w:ascii="Times New Roman" w:eastAsia="Times New Roman" w:hAnsi="Times New Roman" w:cs="Times New Roman"/>
          <w:color w:val="1F1F1F"/>
          <w:sz w:val="28"/>
          <w:szCs w:val="28"/>
        </w:rPr>
        <w:t xml:space="preserve"> С. Травматичне горе. – Київ: Основи, 2017.</w:t>
      </w:r>
    </w:p>
    <w:p w14:paraId="6B94FE9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Адаптація до втрати у воєнний час. – Львів: ЛНУ, 2019.</w:t>
      </w:r>
    </w:p>
    <w:p w14:paraId="4DF8938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Втрата культурних форм підтримки у воєнний час. – Київ: Основи, 2019.</w:t>
      </w:r>
    </w:p>
    <w:p w14:paraId="5441127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Групові методи підтримки: соціальна інтеграція та з</w:t>
      </w:r>
      <w:r>
        <w:rPr>
          <w:rFonts w:ascii="Times New Roman" w:eastAsia="Times New Roman" w:hAnsi="Times New Roman" w:cs="Times New Roman"/>
          <w:color w:val="1F1F1F"/>
          <w:sz w:val="28"/>
          <w:szCs w:val="28"/>
        </w:rPr>
        <w:t>ниження ізоляції. – Київ: Наукова думка, 2019.</w:t>
      </w:r>
    </w:p>
    <w:p w14:paraId="5F6F1AD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Емоційні механізми адаптації до втрати. – Київ: Наукова думка, 2018.</w:t>
      </w:r>
    </w:p>
    <w:p w14:paraId="4465138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Когнітивно-поведінкові методи у роботі з горем. – Київ: ВПЦ, 2017.</w:t>
      </w:r>
    </w:p>
    <w:p w14:paraId="74ABEE9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Комплексний підхід: психотерапія, соц</w:t>
      </w:r>
      <w:r>
        <w:rPr>
          <w:rFonts w:ascii="Times New Roman" w:eastAsia="Times New Roman" w:hAnsi="Times New Roman" w:cs="Times New Roman"/>
          <w:color w:val="1F1F1F"/>
          <w:sz w:val="28"/>
          <w:szCs w:val="28"/>
        </w:rPr>
        <w:t>іальна та духовна підтримка. – Київ: Наукова думка, 2019.</w:t>
      </w:r>
    </w:p>
    <w:p w14:paraId="02EC5BE4"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Легка фізична активність і йога для зниження стресу. – Київ: Наукова думка, 2019.</w:t>
      </w:r>
    </w:p>
    <w:p w14:paraId="408DEF41"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Особливості психологічної підтримки під час війни. – Київ: Наукова думка, 2019.</w:t>
      </w:r>
    </w:p>
    <w:p w14:paraId="202057A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 xml:space="preserve">Стеценко І. </w:t>
      </w:r>
      <w:r>
        <w:rPr>
          <w:rFonts w:ascii="Times New Roman" w:eastAsia="Times New Roman" w:hAnsi="Times New Roman" w:cs="Times New Roman"/>
          <w:color w:val="1F1F1F"/>
          <w:sz w:val="28"/>
          <w:szCs w:val="28"/>
        </w:rPr>
        <w:t>Патологічне горе. – Київ: Основи, 2016.</w:t>
      </w:r>
    </w:p>
    <w:p w14:paraId="13CF4D4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Підтримка дітей у ситуації втрати. – Київ: Наукова думка, 2019.</w:t>
      </w:r>
    </w:p>
    <w:p w14:paraId="12D46BB2"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Посттравматичне зростання: українські дослідження. – Київ: Основи, 2019.</w:t>
      </w:r>
    </w:p>
    <w:p w14:paraId="7A344967"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Психоедукація та стадії горювання. – Київ: Наукова думка, 2020.</w:t>
      </w:r>
    </w:p>
    <w:p w14:paraId="42F0E80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Психологічна невизначеність та незавершене горе. – Київ: Основи, 2020.</w:t>
      </w:r>
    </w:p>
    <w:p w14:paraId="2F025F3D"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Психологічні аспекти когнітивних змін. – Львів: ЛНУ, 2017.</w:t>
      </w:r>
    </w:p>
    <w:p w14:paraId="090C62F5"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Психологічні н</w:t>
      </w:r>
      <w:r>
        <w:rPr>
          <w:rFonts w:ascii="Times New Roman" w:eastAsia="Times New Roman" w:hAnsi="Times New Roman" w:cs="Times New Roman"/>
          <w:color w:val="1F1F1F"/>
          <w:sz w:val="28"/>
          <w:szCs w:val="28"/>
        </w:rPr>
        <w:t>аслідки втрати та стресу. – Київ: Наукова думка, 2020.</w:t>
      </w:r>
    </w:p>
    <w:p w14:paraId="3B3D028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Психотерапія з фокусом на травмі. – Київ: Основи, 2019.</w:t>
      </w:r>
    </w:p>
    <w:p w14:paraId="2E96F7B8"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Психофізіологічні аспекти горя. – Київ: ВПЦ, 2018.</w:t>
      </w:r>
    </w:p>
    <w:p w14:paraId="70AA1F4A"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Ритуали прощання як психотерапевтичний ресурс. – Київ: Осн</w:t>
      </w:r>
      <w:r>
        <w:rPr>
          <w:rFonts w:ascii="Times New Roman" w:eastAsia="Times New Roman" w:hAnsi="Times New Roman" w:cs="Times New Roman"/>
          <w:color w:val="1F1F1F"/>
          <w:sz w:val="28"/>
          <w:szCs w:val="28"/>
        </w:rPr>
        <w:t>ови, 2018.</w:t>
      </w:r>
    </w:p>
    <w:p w14:paraId="497F44BB"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Творчі методи у роботі з горем. – Київ: Наукова думка, 2019.</w:t>
      </w:r>
    </w:p>
    <w:p w14:paraId="327C94A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Стеценко І. Українські ритуали скорботи. – Львів: ЛНУ, 2017.</w:t>
      </w:r>
    </w:p>
    <w:p w14:paraId="7060630C"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Франкл В. Людина в пошуках сенсу. – Київ: Основи, 2001.</w:t>
      </w:r>
    </w:p>
    <w:p w14:paraId="3CC4B806" w14:textId="77777777" w:rsidR="005C2DCA" w:rsidRDefault="004163A4">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Фройд З. Вибрані психоаналітичні праці. – Львів: Світ, 2002.</w:t>
      </w:r>
    </w:p>
    <w:p w14:paraId="61D490F9" w14:textId="77777777" w:rsidR="005C2DCA" w:rsidRDefault="004163A4">
      <w:pPr>
        <w:numPr>
          <w:ilvl w:val="0"/>
          <w:numId w:val="8"/>
        </w:numPr>
        <w:spacing w:after="36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Фройд З. Скорбота і меланхолія. – Київ: Дух і Літера, 2003.</w:t>
      </w:r>
    </w:p>
    <w:p w14:paraId="32CA95A5" w14:textId="77777777" w:rsidR="005C2DCA" w:rsidRDefault="005C2DCA">
      <w:pPr>
        <w:spacing w:line="360" w:lineRule="auto"/>
        <w:jc w:val="both"/>
        <w:rPr>
          <w:rFonts w:ascii="Times New Roman" w:eastAsia="Times New Roman" w:hAnsi="Times New Roman" w:cs="Times New Roman"/>
          <w:sz w:val="28"/>
          <w:szCs w:val="28"/>
        </w:rPr>
      </w:pPr>
    </w:p>
    <w:p w14:paraId="20DBB814" w14:textId="77777777" w:rsidR="005C2DCA" w:rsidRDefault="005C2DCA">
      <w:pPr>
        <w:spacing w:before="240" w:after="240" w:line="360" w:lineRule="auto"/>
        <w:ind w:left="720"/>
        <w:jc w:val="both"/>
        <w:rPr>
          <w:rFonts w:ascii="Times New Roman" w:eastAsia="Times New Roman" w:hAnsi="Times New Roman" w:cs="Times New Roman"/>
          <w:sz w:val="28"/>
          <w:szCs w:val="28"/>
        </w:rPr>
      </w:pPr>
    </w:p>
    <w:p w14:paraId="2831A8A4" w14:textId="77777777" w:rsidR="005C2DCA" w:rsidRDefault="005C2DCA">
      <w:pPr>
        <w:spacing w:before="240" w:after="240" w:line="360" w:lineRule="auto"/>
        <w:ind w:left="720"/>
        <w:jc w:val="both"/>
        <w:rPr>
          <w:rFonts w:ascii="Times New Roman" w:eastAsia="Times New Roman" w:hAnsi="Times New Roman" w:cs="Times New Roman"/>
          <w:sz w:val="28"/>
          <w:szCs w:val="28"/>
        </w:rPr>
      </w:pPr>
    </w:p>
    <w:p w14:paraId="141F5919" w14:textId="77777777" w:rsidR="005C2DCA" w:rsidRDefault="005C2DCA">
      <w:pPr>
        <w:spacing w:before="240" w:after="240" w:line="360" w:lineRule="auto"/>
        <w:ind w:left="720"/>
        <w:jc w:val="both"/>
        <w:rPr>
          <w:rFonts w:ascii="Times New Roman" w:eastAsia="Times New Roman" w:hAnsi="Times New Roman" w:cs="Times New Roman"/>
          <w:sz w:val="28"/>
          <w:szCs w:val="28"/>
        </w:rPr>
      </w:pPr>
    </w:p>
    <w:p w14:paraId="11A9CC6E" w14:textId="77777777" w:rsidR="005C2DCA" w:rsidRDefault="005C2DCA">
      <w:pPr>
        <w:spacing w:before="240" w:after="240" w:line="360" w:lineRule="auto"/>
        <w:ind w:left="720"/>
        <w:jc w:val="both"/>
        <w:rPr>
          <w:rFonts w:ascii="Times New Roman" w:eastAsia="Times New Roman" w:hAnsi="Times New Roman" w:cs="Times New Roman"/>
          <w:sz w:val="28"/>
          <w:szCs w:val="28"/>
        </w:rPr>
      </w:pPr>
    </w:p>
    <w:p w14:paraId="3A146237" w14:textId="77777777" w:rsidR="005C2DCA" w:rsidRDefault="005C2DCA">
      <w:pPr>
        <w:spacing w:before="240" w:after="240" w:line="360" w:lineRule="auto"/>
        <w:ind w:left="720"/>
        <w:jc w:val="both"/>
        <w:rPr>
          <w:rFonts w:ascii="Times New Roman" w:eastAsia="Times New Roman" w:hAnsi="Times New Roman" w:cs="Times New Roman"/>
          <w:sz w:val="28"/>
          <w:szCs w:val="28"/>
        </w:rPr>
      </w:pPr>
    </w:p>
    <w:p w14:paraId="3B08B20B" w14:textId="77777777" w:rsidR="005C2DCA" w:rsidRDefault="005C2DCA">
      <w:pPr>
        <w:spacing w:before="240" w:after="240" w:line="360" w:lineRule="auto"/>
        <w:rPr>
          <w:rFonts w:ascii="Times New Roman" w:eastAsia="Times New Roman" w:hAnsi="Times New Roman" w:cs="Times New Roman"/>
          <w:sz w:val="28"/>
          <w:szCs w:val="28"/>
        </w:rPr>
      </w:pPr>
    </w:p>
    <w:p w14:paraId="57A33692" w14:textId="77777777" w:rsidR="005C2DCA" w:rsidRDefault="004163A4">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p w14:paraId="2B71726E" w14:textId="77777777" w:rsidR="005C2DCA" w:rsidRDefault="004163A4">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8"/>
          <w:szCs w:val="28"/>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Опитувальник PCL-5</w:t>
      </w:r>
    </w:p>
    <w:tbl>
      <w:tblPr>
        <w:tblStyle w:val="a6"/>
        <w:tblW w:w="935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65"/>
        <w:gridCol w:w="1065"/>
        <w:gridCol w:w="855"/>
        <w:gridCol w:w="930"/>
        <w:gridCol w:w="840"/>
        <w:gridCol w:w="1065"/>
        <w:gridCol w:w="975"/>
        <w:gridCol w:w="975"/>
        <w:gridCol w:w="1020"/>
        <w:gridCol w:w="1160"/>
      </w:tblGrid>
      <w:tr w:rsidR="005C2DCA" w14:paraId="4CB59867" w14:textId="77777777">
        <w:trPr>
          <w:trHeight w:val="570"/>
        </w:trPr>
        <w:tc>
          <w:tcPr>
            <w:tcW w:w="0" w:type="auto"/>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A3FB550"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п/п </w:t>
            </w:r>
          </w:p>
        </w:tc>
        <w:tc>
          <w:tcPr>
            <w:tcW w:w="0" w:type="auto"/>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91B7F40"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ПТСР  </w:t>
            </w:r>
          </w:p>
          <w:p w14:paraId="6EED9523"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Контрольний перелік </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7F4638"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Вплив травматичної події  </w:t>
            </w:r>
          </w:p>
        </w:tc>
      </w:tr>
      <w:tr w:rsidR="005C2DCA" w14:paraId="56AC212A" w14:textId="77777777">
        <w:trPr>
          <w:trHeight w:val="10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A47AE3" w14:textId="77777777" w:rsidR="005C2DCA" w:rsidRDefault="005C2DCA">
            <w:pPr>
              <w:spacing w:before="240" w:after="240" w:line="360" w:lineRule="auto"/>
              <w:jc w:val="center"/>
              <w:rPr>
                <w:rFonts w:ascii="Times New Roman" w:eastAsia="Times New Roman" w:hAnsi="Times New Roman" w:cs="Times New Roman"/>
                <w:b/>
                <w:bCs/>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A0B3DA4"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  </w:t>
            </w:r>
          </w:p>
          <w:p w14:paraId="7C489B0F"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опис травматичної події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8719087"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p>
          <w:p w14:paraId="07C24B1C"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симптоми</w:t>
            </w:r>
          </w:p>
          <w:p w14:paraId="43C83043"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інтрузії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1F051EE"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 </w:t>
            </w:r>
          </w:p>
          <w:p w14:paraId="2B83FE44"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симптоми уникнення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1BE3246"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 </w:t>
            </w:r>
          </w:p>
          <w:p w14:paraId="789B6A6A"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негативні думки та емоції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D4E4D2E"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Е  </w:t>
            </w:r>
          </w:p>
          <w:p w14:paraId="3FF3EB67"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симптоми надмірної реактивності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B9A947B"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Вторгнення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43EDFCA"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Уникнення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B1C2F8F"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Фізіологічна збудливість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595F5C" w14:textId="77777777" w:rsidR="005C2DCA" w:rsidRDefault="004163A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Загальна оцінка </w:t>
            </w:r>
          </w:p>
        </w:tc>
      </w:tr>
      <w:tr w:rsidR="005C2DCA" w14:paraId="2742F132"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248132C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B86EDE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57 </w:t>
            </w:r>
          </w:p>
          <w:p w14:paraId="5262051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6B4B4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034CF6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052A4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2340F2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235525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A37B1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4B507E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FFD02C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
          <w:p w14:paraId="185F9E2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32F77225"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4E2BD96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33F9D1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p>
          <w:p w14:paraId="3A79FA9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48FED3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08B5C5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D61A8C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695B9B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9022A8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32715F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D81E3F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B14638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w:t>
            </w:r>
          </w:p>
          <w:p w14:paraId="383A631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61EAD909"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9E2CFA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D452E2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p w14:paraId="120985D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261192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20F751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60ADCF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9CC277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81275A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738E38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C7CC98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A4BBE3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p w14:paraId="76CE42F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r w:rsidR="005C2DCA" w14:paraId="1AC1A87D"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995252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9C039A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
          <w:p w14:paraId="1E71147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29D2D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899CB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84E6EB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F9AEC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CB2FBC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97117C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2AAAA2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84F5B9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w:t>
            </w:r>
          </w:p>
          <w:p w14:paraId="277A52A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10D4E871"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1269726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563BE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p>
          <w:p w14:paraId="7144AAA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5419F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F7418D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E9549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95FA51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4E051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D269FC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DCD176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0085AA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p w14:paraId="1B89CEF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r w:rsidR="005C2DCA" w14:paraId="7BD866A5"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2E5F85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B73F6E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
          <w:p w14:paraId="0AD477C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402ED8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F5FE3C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CB34EC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5E1BBD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FF05D5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39562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9A9F82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8A17A4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p>
          <w:p w14:paraId="35DD0A1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23498AEB"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37E6CFC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CBE380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t>
            </w:r>
          </w:p>
          <w:p w14:paraId="187713A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396AE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4C6B7B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683EB1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DDE768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A75A9C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EFE181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4EE44E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3D62E0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
          <w:p w14:paraId="5AAFBF4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7E67B629"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7630C7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DE2532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t>
            </w:r>
          </w:p>
          <w:p w14:paraId="3E9CC6C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F8372D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0D8E60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BFCE75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044D8A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C38D19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ACD73E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6E4744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54CCDD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p>
          <w:p w14:paraId="5E80632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538AA871"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6BC4468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3D321E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p>
          <w:p w14:paraId="35C7976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508C62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CA7922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9F9C6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D40873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F903AB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299AB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620E0E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65FEA6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p>
          <w:p w14:paraId="08AF98E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4A386BA3"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96CE9E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256A14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p w14:paraId="40770B5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1FC13C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E8F921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4E412D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CB3621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8C7486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032544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D87AC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CEB846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p>
          <w:p w14:paraId="6243484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040CCB2D"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71862D9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910BB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p w14:paraId="2E7A8AE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E2F6E3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CA4644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9A82DB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EEC69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A451AC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820CCD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D5EFC5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003843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w:t>
            </w:r>
          </w:p>
          <w:p w14:paraId="51F3764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0E5D2720"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79DB20D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6889BD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p>
          <w:p w14:paraId="21D08EE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9072C6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33F484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DC3C17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9E2335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5D7C50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1AD86A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912FBC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852A01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w:t>
            </w:r>
          </w:p>
          <w:p w14:paraId="04D5850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2BC657CD"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26B2B85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156A08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p>
          <w:p w14:paraId="6359E48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AA064A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6417C0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9402F4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E63622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B87EE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1EA3C5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1A95B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0EDCCA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p>
          <w:p w14:paraId="3DD1917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32020AEA"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7323230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04597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p w14:paraId="0FE885B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65F924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B7AA55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262A1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29776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BD70D2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4205D8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8B094A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944972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
          <w:p w14:paraId="77667E2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701A48E6"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136972C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F64DF8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p w14:paraId="6BDF664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4647D4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E26D67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2FDC28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C1CC38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6870AD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5B85F7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D32D49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2114F9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p w14:paraId="2D27EF7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r w:rsidR="005C2DCA" w14:paraId="4EA34E2A"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3B6B80E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3C5C8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w:t>
            </w:r>
          </w:p>
          <w:p w14:paraId="74B5AB1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87240B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22A7E5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3D5D7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4378F3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27E544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72ED3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B03729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E509F6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t>
            </w:r>
          </w:p>
          <w:p w14:paraId="3600900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2CE0840E"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69FA7C5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9821D8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p w14:paraId="1FB4B0A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1E97E8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5A82A6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F6EB88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5AB205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103792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D4B89B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5EEDBF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7796C3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78388F5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144B308F"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3C36D97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F407B0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w:t>
            </w:r>
          </w:p>
          <w:p w14:paraId="07BD61A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75781B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318C2C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7F4BF4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5A099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02EABB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97D63D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A6D08D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3F8641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
          <w:p w14:paraId="0B248D3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66806C25"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239297C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9D6294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p w14:paraId="37FA5D2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AD4DBF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07660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DE2D9F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2D0991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78E08C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EF2C88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304C46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8EF94E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p>
          <w:p w14:paraId="4A3175C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6C07A339"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67C1B64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D79F49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p>
          <w:p w14:paraId="1AAA27C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CC55AC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A3881C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4D8527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9E0738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2BCC2C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E894A1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EC79F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20F233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p>
          <w:p w14:paraId="29C7AB6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15FB1EAE"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7C0DB7D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553AAB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p w14:paraId="65C9446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5525BB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965B9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A43B7E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2F2AD8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2F7C5A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662E3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9080E1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512140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p w14:paraId="219616F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r w:rsidR="005C2DCA" w14:paraId="617CA3C3"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DD4A7B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233F62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w:t>
            </w:r>
          </w:p>
          <w:p w14:paraId="5E76C647"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DA16DA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4F8940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F53D41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DFD5B3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BA212E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BCA07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646F3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60C3C9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p w14:paraId="4E7E61D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виражена </w:t>
            </w:r>
          </w:p>
        </w:tc>
      </w:tr>
      <w:tr w:rsidR="005C2DCA" w14:paraId="47AAF782"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5A3593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6A16F1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p>
          <w:p w14:paraId="5A307BD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10C75F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6169D2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C970CB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9CFFA3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1ABEBDC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282BB02"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C4CF50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F61A57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p>
          <w:p w14:paraId="6016042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помірна </w:t>
            </w:r>
          </w:p>
        </w:tc>
      </w:tr>
      <w:tr w:rsidR="005C2DCA" w14:paraId="4C787BF3"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4E602C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70664B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p w14:paraId="1B53809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D78600A"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E095B44"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7FF0E75"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EDA4E4E"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7FB023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38FF54D"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4C2939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7A4009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p>
          <w:p w14:paraId="19B83FE9"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r w:rsidR="005C2DCA" w14:paraId="65E975DA" w14:textId="77777777">
        <w:trPr>
          <w:trHeight w:val="55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4537FCD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0FEC46C3"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6635B3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5CAF258B"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6403A4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2909C95C"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777E8E08"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4D1BD146"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3F385ABF"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vAlign w:val="center"/>
          </w:tcPr>
          <w:p w14:paraId="6FFE35F0"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p w14:paraId="06682F41" w14:textId="77777777" w:rsidR="005C2DCA" w:rsidRDefault="004163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низька </w:t>
            </w:r>
          </w:p>
        </w:tc>
      </w:tr>
    </w:tbl>
    <w:p w14:paraId="485B1099" w14:textId="77777777" w:rsidR="005C2DCA" w:rsidRDefault="005C2DCA">
      <w:pPr>
        <w:spacing w:before="240" w:after="240" w:line="360" w:lineRule="auto"/>
        <w:jc w:val="center"/>
        <w:rPr>
          <w:rFonts w:ascii="Times New Roman" w:eastAsia="Times New Roman" w:hAnsi="Times New Roman" w:cs="Times New Roman"/>
          <w:b/>
          <w:bCs/>
          <w:sz w:val="28"/>
          <w:szCs w:val="28"/>
        </w:rPr>
      </w:pPr>
    </w:p>
    <w:sectPr w:rsidR="005C2DCA">
      <w:headerReference w:type="default" r:id="rId16"/>
      <w:headerReference w:type="first" r:id="rId17"/>
      <w:pgSz w:w="11909" w:h="16834"/>
      <w:pgMar w:top="1133" w:right="566" w:bottom="850"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41CAD" w14:textId="77777777" w:rsidR="00000000" w:rsidRDefault="004163A4">
      <w:pPr>
        <w:spacing w:line="240" w:lineRule="auto"/>
      </w:pPr>
      <w:r>
        <w:separator/>
      </w:r>
    </w:p>
  </w:endnote>
  <w:endnote w:type="continuationSeparator" w:id="0">
    <w:p w14:paraId="52A094C5" w14:textId="77777777" w:rsidR="00000000" w:rsidRDefault="004163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8DD484C5-3894-4621-9C7B-0EC2B2E55FBC}"/>
  </w:font>
  <w:font w:name="Cambria">
    <w:panose1 w:val="02040503050406030204"/>
    <w:charset w:val="CC"/>
    <w:family w:val="roman"/>
    <w:pitch w:val="variable"/>
    <w:sig w:usb0="E00006FF" w:usb1="420024FF" w:usb2="02000000" w:usb3="00000000" w:csb0="0000019F" w:csb1="00000000"/>
    <w:embedRegular r:id="rId2" w:fontKey="{E4C36FB6-7C85-4831-8420-FF4C0E8055C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3EA00" w14:textId="77777777" w:rsidR="00000000" w:rsidRDefault="004163A4">
      <w:pPr>
        <w:spacing w:line="240" w:lineRule="auto"/>
      </w:pPr>
      <w:r>
        <w:separator/>
      </w:r>
    </w:p>
  </w:footnote>
  <w:footnote w:type="continuationSeparator" w:id="0">
    <w:p w14:paraId="2FEECEE1" w14:textId="77777777" w:rsidR="00000000" w:rsidRDefault="004163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4FF6B" w14:textId="77777777" w:rsidR="005C2DCA" w:rsidRDefault="004163A4">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23</w:t>
    </w:r>
    <w:r>
      <w:rPr>
        <w:rFonts w:ascii="Times New Roman" w:eastAsia="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D0A" w14:textId="77777777" w:rsidR="005C2DCA" w:rsidRDefault="005C2DC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2D8"/>
    <w:multiLevelType w:val="multilevel"/>
    <w:tmpl w:val="54026650"/>
    <w:lvl w:ilvl="0">
      <w:start w:val="1"/>
      <w:numFmt w:val="decimal"/>
      <w:lvlText w:val="%1."/>
      <w:lvlJc w:val="left"/>
      <w:pPr>
        <w:ind w:left="720" w:hanging="360"/>
      </w:pPr>
      <w:rPr>
        <w:rFonts w:ascii="Arial" w:eastAsia="Arial" w:hAnsi="Arial" w:cs="Arial"/>
        <w:color w:val="1F1F1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D82A25"/>
    <w:multiLevelType w:val="multilevel"/>
    <w:tmpl w:val="3006D4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063C8E"/>
    <w:multiLevelType w:val="multilevel"/>
    <w:tmpl w:val="A8A447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047E09"/>
    <w:multiLevelType w:val="multilevel"/>
    <w:tmpl w:val="E34C80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9F6B2D"/>
    <w:multiLevelType w:val="multilevel"/>
    <w:tmpl w:val="E22AF9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4F76F37"/>
    <w:multiLevelType w:val="multilevel"/>
    <w:tmpl w:val="BEE623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6" w15:restartNumberingAfterBreak="0">
    <w:nsid w:val="15B1650C"/>
    <w:multiLevelType w:val="multilevel"/>
    <w:tmpl w:val="B1E67A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81B7868"/>
    <w:multiLevelType w:val="multilevel"/>
    <w:tmpl w:val="249AA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9270906"/>
    <w:multiLevelType w:val="multilevel"/>
    <w:tmpl w:val="DA72C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FE4182"/>
    <w:multiLevelType w:val="multilevel"/>
    <w:tmpl w:val="AAF27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DE84965"/>
    <w:multiLevelType w:val="multilevel"/>
    <w:tmpl w:val="D1A8B0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13633F4"/>
    <w:multiLevelType w:val="multilevel"/>
    <w:tmpl w:val="B74C7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16D4E6E"/>
    <w:multiLevelType w:val="multilevel"/>
    <w:tmpl w:val="3C6A1F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3E93595"/>
    <w:multiLevelType w:val="multilevel"/>
    <w:tmpl w:val="A268E4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4927D7D"/>
    <w:multiLevelType w:val="multilevel"/>
    <w:tmpl w:val="E30E4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53034AB"/>
    <w:multiLevelType w:val="multilevel"/>
    <w:tmpl w:val="9B1C0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D687548"/>
    <w:multiLevelType w:val="multilevel"/>
    <w:tmpl w:val="56626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086118F"/>
    <w:multiLevelType w:val="multilevel"/>
    <w:tmpl w:val="B7E8F4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A870F8"/>
    <w:multiLevelType w:val="multilevel"/>
    <w:tmpl w:val="5FC0A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6887FEE"/>
    <w:multiLevelType w:val="multilevel"/>
    <w:tmpl w:val="4C0612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BF77D92"/>
    <w:multiLevelType w:val="multilevel"/>
    <w:tmpl w:val="4C7236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1" w15:restartNumberingAfterBreak="0">
    <w:nsid w:val="58056D44"/>
    <w:multiLevelType w:val="multilevel"/>
    <w:tmpl w:val="4AA4E9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E844727"/>
    <w:multiLevelType w:val="multilevel"/>
    <w:tmpl w:val="F3743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F905418"/>
    <w:multiLevelType w:val="multilevel"/>
    <w:tmpl w:val="E1726E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4" w15:restartNumberingAfterBreak="0">
    <w:nsid w:val="6CF824A0"/>
    <w:multiLevelType w:val="multilevel"/>
    <w:tmpl w:val="940053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1AF16AB"/>
    <w:multiLevelType w:val="multilevel"/>
    <w:tmpl w:val="A0A2E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3A00CEE"/>
    <w:multiLevelType w:val="multilevel"/>
    <w:tmpl w:val="4FE0DE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46811D4"/>
    <w:multiLevelType w:val="multilevel"/>
    <w:tmpl w:val="4FCE0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51748B6"/>
    <w:multiLevelType w:val="multilevel"/>
    <w:tmpl w:val="798A19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5DD6C23"/>
    <w:multiLevelType w:val="multilevel"/>
    <w:tmpl w:val="9C5281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79F747C6"/>
    <w:multiLevelType w:val="multilevel"/>
    <w:tmpl w:val="6366A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AAE263A"/>
    <w:multiLevelType w:val="multilevel"/>
    <w:tmpl w:val="84A08C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B967AAD"/>
    <w:multiLevelType w:val="multilevel"/>
    <w:tmpl w:val="3D6268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C0A4F37"/>
    <w:multiLevelType w:val="multilevel"/>
    <w:tmpl w:val="78A245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C3D1185"/>
    <w:multiLevelType w:val="multilevel"/>
    <w:tmpl w:val="ADAC2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CB209EC"/>
    <w:multiLevelType w:val="multilevel"/>
    <w:tmpl w:val="C958C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DC96EEB"/>
    <w:multiLevelType w:val="multilevel"/>
    <w:tmpl w:val="EFD8C3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0"/>
  </w:num>
  <w:num w:numId="2">
    <w:abstractNumId w:val="17"/>
  </w:num>
  <w:num w:numId="3">
    <w:abstractNumId w:val="15"/>
  </w:num>
  <w:num w:numId="4">
    <w:abstractNumId w:val="27"/>
  </w:num>
  <w:num w:numId="5">
    <w:abstractNumId w:val="7"/>
  </w:num>
  <w:num w:numId="6">
    <w:abstractNumId w:val="1"/>
  </w:num>
  <w:num w:numId="7">
    <w:abstractNumId w:val="31"/>
  </w:num>
  <w:num w:numId="8">
    <w:abstractNumId w:val="0"/>
  </w:num>
  <w:num w:numId="9">
    <w:abstractNumId w:val="13"/>
  </w:num>
  <w:num w:numId="10">
    <w:abstractNumId w:val="5"/>
  </w:num>
  <w:num w:numId="11">
    <w:abstractNumId w:val="23"/>
  </w:num>
  <w:num w:numId="12">
    <w:abstractNumId w:val="26"/>
  </w:num>
  <w:num w:numId="13">
    <w:abstractNumId w:val="2"/>
  </w:num>
  <w:num w:numId="14">
    <w:abstractNumId w:val="29"/>
  </w:num>
  <w:num w:numId="15">
    <w:abstractNumId w:val="20"/>
  </w:num>
  <w:num w:numId="16">
    <w:abstractNumId w:val="28"/>
  </w:num>
  <w:num w:numId="17">
    <w:abstractNumId w:val="25"/>
  </w:num>
  <w:num w:numId="18">
    <w:abstractNumId w:val="3"/>
  </w:num>
  <w:num w:numId="19">
    <w:abstractNumId w:val="8"/>
  </w:num>
  <w:num w:numId="20">
    <w:abstractNumId w:val="19"/>
  </w:num>
  <w:num w:numId="21">
    <w:abstractNumId w:val="32"/>
  </w:num>
  <w:num w:numId="22">
    <w:abstractNumId w:val="12"/>
  </w:num>
  <w:num w:numId="23">
    <w:abstractNumId w:val="9"/>
  </w:num>
  <w:num w:numId="24">
    <w:abstractNumId w:val="6"/>
  </w:num>
  <w:num w:numId="25">
    <w:abstractNumId w:val="18"/>
  </w:num>
  <w:num w:numId="26">
    <w:abstractNumId w:val="24"/>
  </w:num>
  <w:num w:numId="27">
    <w:abstractNumId w:val="34"/>
  </w:num>
  <w:num w:numId="28">
    <w:abstractNumId w:val="36"/>
  </w:num>
  <w:num w:numId="29">
    <w:abstractNumId w:val="14"/>
  </w:num>
  <w:num w:numId="30">
    <w:abstractNumId w:val="11"/>
  </w:num>
  <w:num w:numId="31">
    <w:abstractNumId w:val="4"/>
  </w:num>
  <w:num w:numId="32">
    <w:abstractNumId w:val="35"/>
  </w:num>
  <w:num w:numId="33">
    <w:abstractNumId w:val="22"/>
  </w:num>
  <w:num w:numId="34">
    <w:abstractNumId w:val="33"/>
  </w:num>
  <w:num w:numId="35">
    <w:abstractNumId w:val="21"/>
  </w:num>
  <w:num w:numId="36">
    <w:abstractNumId w:val="1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DCA"/>
    <w:rsid w:val="004163A4"/>
    <w:rsid w:val="005C2D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D04B"/>
  <w15:docId w15:val="{C26A17D3-5EB2-43F7-A319-75956B6A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34034</Words>
  <Characters>19400</Characters>
  <Application>Microsoft Office Word</Application>
  <DocSecurity>0</DocSecurity>
  <Lines>161</Lines>
  <Paragraphs>106</Paragraphs>
  <ScaleCrop>false</ScaleCrop>
  <Company>HP</Company>
  <LinksUpToDate>false</LinksUpToDate>
  <CharactersWithSpaces>53328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2025-12-01T18:54:00Z</dcterms:created>
  <dcterms:modified xsi:type="dcterms:W3CDTF">2025-12-01T18:54:00Z</dcterms:modified>
</cp:coreProperties>
</file>