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4E960" w14:textId="636353F2" w:rsidR="003F6BEB" w:rsidRDefault="003F6BEB" w:rsidP="007A434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Музика Леся Адамівна,</w:t>
      </w:r>
    </w:p>
    <w:p w14:paraId="0D585EDC" w14:textId="5C47CDE9" w:rsidR="003F6BEB" w:rsidRDefault="003F6BEB" w:rsidP="003F6BE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викладач кафедри методики музичного</w:t>
      </w:r>
    </w:p>
    <w:p w14:paraId="587C4D8C" w14:textId="3F0B9168" w:rsidR="003F6BEB" w:rsidRDefault="003F6BEB" w:rsidP="003F6BE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виховання та диригування ДВНЗ </w:t>
      </w:r>
    </w:p>
    <w:p w14:paraId="6684EC63" w14:textId="2DC3B23B" w:rsidR="003F6BEB" w:rsidRDefault="003F6BEB" w:rsidP="003F6BE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«Прикарпатський національний</w:t>
      </w:r>
    </w:p>
    <w:p w14:paraId="353A7A90" w14:textId="1FD9D10B" w:rsidR="003F6BEB" w:rsidRDefault="003F6BEB" w:rsidP="003F6BE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університет імені Василя Стефаника»</w:t>
      </w:r>
    </w:p>
    <w:p w14:paraId="02355AC8" w14:textId="77777777" w:rsidR="00B61D02" w:rsidRDefault="00B61D02" w:rsidP="003F6BE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505430" w14:textId="73701364" w:rsidR="00B71F9F" w:rsidRPr="00D35591" w:rsidRDefault="007A4349" w:rsidP="007A434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5591">
        <w:rPr>
          <w:rFonts w:ascii="Times New Roman" w:hAnsi="Times New Roman" w:cs="Times New Roman"/>
          <w:sz w:val="28"/>
          <w:szCs w:val="28"/>
        </w:rPr>
        <w:t>ОСОБЛИВОСТІ МЕТОДИ</w:t>
      </w:r>
      <w:r>
        <w:rPr>
          <w:rFonts w:ascii="Times New Roman" w:hAnsi="Times New Roman" w:cs="Times New Roman"/>
          <w:sz w:val="28"/>
          <w:szCs w:val="28"/>
        </w:rPr>
        <w:t>ЧНОГО ЗАБЕЗПЕЧЕННЯ</w:t>
      </w:r>
      <w:r w:rsidRPr="00D35591">
        <w:rPr>
          <w:rFonts w:ascii="Times New Roman" w:hAnsi="Times New Roman" w:cs="Times New Roman"/>
          <w:sz w:val="28"/>
          <w:szCs w:val="28"/>
        </w:rPr>
        <w:t xml:space="preserve"> ОСВІТНЬОЇ КОМПОНЕНТИ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5591">
        <w:rPr>
          <w:rFonts w:ascii="Times New Roman" w:hAnsi="Times New Roman" w:cs="Times New Roman"/>
          <w:sz w:val="28"/>
          <w:szCs w:val="28"/>
        </w:rPr>
        <w:t>«ДОДАТКОВИЙ МУЗИЧНИЙ ІНСТРУМЕНТ»</w:t>
      </w:r>
    </w:p>
    <w:p w14:paraId="336E4D40" w14:textId="29966C30" w:rsidR="00D35591" w:rsidRPr="00D35591" w:rsidRDefault="00D35591">
      <w:pPr>
        <w:rPr>
          <w:rFonts w:ascii="Times New Roman" w:hAnsi="Times New Roman" w:cs="Times New Roman"/>
          <w:sz w:val="28"/>
          <w:szCs w:val="28"/>
        </w:rPr>
      </w:pPr>
    </w:p>
    <w:p w14:paraId="15205D90" w14:textId="04FCDE25" w:rsidR="00610499" w:rsidRDefault="00D35591" w:rsidP="00F319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591">
        <w:rPr>
          <w:rFonts w:ascii="Times New Roman" w:hAnsi="Times New Roman" w:cs="Times New Roman"/>
          <w:sz w:val="28"/>
          <w:szCs w:val="28"/>
        </w:rPr>
        <w:tab/>
        <w:t>Контингент здобувачів вищої освіти дуже різноманітний за рівнем фортепіанної підготовки</w:t>
      </w:r>
      <w:r>
        <w:rPr>
          <w:rFonts w:ascii="Times New Roman" w:hAnsi="Times New Roman" w:cs="Times New Roman"/>
          <w:sz w:val="28"/>
          <w:szCs w:val="28"/>
        </w:rPr>
        <w:t>, що зумовлює педагога застосовувати методику початкового навчання</w:t>
      </w:r>
      <w:r w:rsidR="00035FEC">
        <w:rPr>
          <w:rFonts w:ascii="Times New Roman" w:hAnsi="Times New Roman" w:cs="Times New Roman"/>
          <w:sz w:val="28"/>
          <w:szCs w:val="28"/>
        </w:rPr>
        <w:t xml:space="preserve"> для</w:t>
      </w:r>
      <w:r w:rsidR="00610499">
        <w:rPr>
          <w:rFonts w:ascii="Times New Roman" w:hAnsi="Times New Roman" w:cs="Times New Roman"/>
          <w:sz w:val="28"/>
          <w:szCs w:val="28"/>
        </w:rPr>
        <w:t xml:space="preserve"> форму</w:t>
      </w:r>
      <w:r w:rsidR="00035FEC">
        <w:rPr>
          <w:rFonts w:ascii="Times New Roman" w:hAnsi="Times New Roman" w:cs="Times New Roman"/>
          <w:sz w:val="28"/>
          <w:szCs w:val="28"/>
        </w:rPr>
        <w:t>вання</w:t>
      </w:r>
      <w:r w:rsidR="00610499">
        <w:rPr>
          <w:rFonts w:ascii="Times New Roman" w:hAnsi="Times New Roman" w:cs="Times New Roman"/>
          <w:sz w:val="28"/>
          <w:szCs w:val="28"/>
        </w:rPr>
        <w:t xml:space="preserve"> </w:t>
      </w:r>
      <w:r w:rsidR="002300B3">
        <w:rPr>
          <w:rFonts w:ascii="Times New Roman" w:hAnsi="Times New Roman" w:cs="Times New Roman"/>
          <w:sz w:val="28"/>
          <w:szCs w:val="28"/>
        </w:rPr>
        <w:t xml:space="preserve"> </w:t>
      </w:r>
      <w:r w:rsidR="00610499">
        <w:rPr>
          <w:rFonts w:ascii="Times New Roman" w:hAnsi="Times New Roman" w:cs="Times New Roman"/>
          <w:sz w:val="28"/>
          <w:szCs w:val="28"/>
        </w:rPr>
        <w:t>фахов</w:t>
      </w:r>
      <w:r w:rsidR="00035FEC">
        <w:rPr>
          <w:rFonts w:ascii="Times New Roman" w:hAnsi="Times New Roman" w:cs="Times New Roman"/>
          <w:sz w:val="28"/>
          <w:szCs w:val="28"/>
        </w:rPr>
        <w:t>их</w:t>
      </w:r>
      <w:r w:rsidR="002300B3">
        <w:rPr>
          <w:rFonts w:ascii="Times New Roman" w:hAnsi="Times New Roman" w:cs="Times New Roman"/>
          <w:sz w:val="28"/>
          <w:szCs w:val="28"/>
        </w:rPr>
        <w:t xml:space="preserve"> </w:t>
      </w:r>
      <w:r w:rsidR="00A2084A">
        <w:rPr>
          <w:rFonts w:ascii="Times New Roman" w:hAnsi="Times New Roman" w:cs="Times New Roman"/>
          <w:sz w:val="28"/>
          <w:szCs w:val="28"/>
        </w:rPr>
        <w:t xml:space="preserve">та </w:t>
      </w:r>
      <w:r w:rsidR="0072039E">
        <w:rPr>
          <w:rFonts w:ascii="Times New Roman" w:hAnsi="Times New Roman" w:cs="Times New Roman"/>
          <w:sz w:val="28"/>
          <w:szCs w:val="28"/>
        </w:rPr>
        <w:t>загальних компетенцій</w:t>
      </w:r>
      <w:r w:rsidR="00A2084A">
        <w:rPr>
          <w:rFonts w:ascii="Times New Roman" w:hAnsi="Times New Roman" w:cs="Times New Roman"/>
          <w:sz w:val="28"/>
          <w:szCs w:val="28"/>
        </w:rPr>
        <w:t xml:space="preserve"> </w:t>
      </w:r>
      <w:r w:rsidR="002300B3">
        <w:rPr>
          <w:rFonts w:ascii="Times New Roman" w:hAnsi="Times New Roman" w:cs="Times New Roman"/>
          <w:sz w:val="28"/>
          <w:szCs w:val="28"/>
        </w:rPr>
        <w:t>, за допомогою котрих вирішуються художні, звукові</w:t>
      </w:r>
      <w:r w:rsidR="00035FEC">
        <w:rPr>
          <w:rFonts w:ascii="Times New Roman" w:hAnsi="Times New Roman" w:cs="Times New Roman"/>
          <w:sz w:val="28"/>
          <w:szCs w:val="28"/>
        </w:rPr>
        <w:t>, технічні завдання, з</w:t>
      </w:r>
      <w:r w:rsidR="00035FEC" w:rsidRPr="00035FEC">
        <w:rPr>
          <w:rFonts w:ascii="Times New Roman" w:hAnsi="Times New Roman" w:cs="Times New Roman"/>
          <w:sz w:val="28"/>
          <w:szCs w:val="28"/>
        </w:rPr>
        <w:t>’</w:t>
      </w:r>
      <w:r w:rsidR="00035FEC">
        <w:rPr>
          <w:rFonts w:ascii="Times New Roman" w:hAnsi="Times New Roman" w:cs="Times New Roman"/>
          <w:sz w:val="28"/>
          <w:szCs w:val="28"/>
        </w:rPr>
        <w:t>являється вміння</w:t>
      </w:r>
      <w:r w:rsidR="00375184">
        <w:rPr>
          <w:rFonts w:ascii="Times New Roman" w:hAnsi="Times New Roman" w:cs="Times New Roman"/>
          <w:sz w:val="28"/>
          <w:szCs w:val="28"/>
        </w:rPr>
        <w:t xml:space="preserve"> самостійно визначати завдання професійного та особистого розвитку.</w:t>
      </w:r>
    </w:p>
    <w:p w14:paraId="19A58245" w14:textId="7403F070" w:rsidR="00375184" w:rsidRDefault="00375184" w:rsidP="00F319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 питаннях, що розглядаються не буде нових методичних вказівок щодо викладання додаткового фортепіано, але кожен педагог, на</w:t>
      </w:r>
      <w:r w:rsidR="00FC471C">
        <w:rPr>
          <w:rFonts w:ascii="Times New Roman" w:hAnsi="Times New Roman" w:cs="Times New Roman"/>
          <w:sz w:val="28"/>
          <w:szCs w:val="28"/>
        </w:rPr>
        <w:t>копичуючи досвід, утворює власну систему методичних засобів засвоєння нових для здобувачів освіти елементів фортепіанної фактури.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2BF96A" w14:textId="08A43D8C" w:rsidR="00FC471C" w:rsidRDefault="00FC471C" w:rsidP="00F319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Головне завдання викладача додаткового фортепіано полягає у тому</w:t>
      </w:r>
      <w:r w:rsidR="00B46B31">
        <w:rPr>
          <w:rFonts w:ascii="Times New Roman" w:hAnsi="Times New Roman" w:cs="Times New Roman"/>
          <w:sz w:val="28"/>
          <w:szCs w:val="28"/>
        </w:rPr>
        <w:t>, щоб навчити здобувача освіти умінню наполегливо відпрацьовувати  технічні прийоми гри, відтворювати всі деталі нотного тексту, збагатити арсенал засобів художньої виразності, що властиві тільки для фортепіано. Запорукою успішної роботи є осмислення технічного завдання, апробація виконавських прийомів на занятті і закріплення набутих навичок в процесі самостійної робо</w:t>
      </w:r>
      <w:r w:rsidR="00B61D02">
        <w:rPr>
          <w:rFonts w:ascii="Times New Roman" w:hAnsi="Times New Roman" w:cs="Times New Roman"/>
          <w:sz w:val="28"/>
          <w:szCs w:val="28"/>
        </w:rPr>
        <w:t>т</w:t>
      </w:r>
      <w:r w:rsidR="00B46B31">
        <w:rPr>
          <w:rFonts w:ascii="Times New Roman" w:hAnsi="Times New Roman" w:cs="Times New Roman"/>
          <w:sz w:val="28"/>
          <w:szCs w:val="28"/>
        </w:rPr>
        <w:t>и.</w:t>
      </w:r>
    </w:p>
    <w:p w14:paraId="2B9B651B" w14:textId="29F2464D" w:rsidR="00B46B31" w:rsidRDefault="00B46B31" w:rsidP="00035F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Слід звернути належну увагу на розвиток слухового контролю і необхідність використання цього навику у самостійній роботі здобувача освіти.</w:t>
      </w:r>
    </w:p>
    <w:p w14:paraId="4E7FCEBD" w14:textId="207ED4B0" w:rsidR="00393D0C" w:rsidRDefault="00393D0C" w:rsidP="00035F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 фортепіанній літературі зустрічається така артикуляційна формула, як «парні ліги». Такі поєднання можуть бути двох типів: перший звук «парної ліги» припадає на початок метричної долі</w:t>
      </w:r>
      <w:r w:rsidR="004E4A6A">
        <w:rPr>
          <w:rFonts w:ascii="Times New Roman" w:hAnsi="Times New Roman" w:cs="Times New Roman"/>
          <w:sz w:val="28"/>
          <w:szCs w:val="28"/>
        </w:rPr>
        <w:t>. Необхідно оволодіти засобами гри в повільному темпі правильними рухами – перший звук кожної пари брати всією рукою, а другий – самостійним рухом на знятті руки. В іншому випадку навпаки – на перший звук  палець опускається на клавішу самостійним рухом  (до себе), а другий звук – з опорою руки на сильну до</w:t>
      </w:r>
      <w:r w:rsidR="005915C2">
        <w:rPr>
          <w:rFonts w:ascii="Times New Roman" w:hAnsi="Times New Roman" w:cs="Times New Roman"/>
          <w:sz w:val="28"/>
          <w:szCs w:val="28"/>
        </w:rPr>
        <w:t>лю.</w:t>
      </w:r>
    </w:p>
    <w:p w14:paraId="7A9D5E83" w14:textId="19B14FD6" w:rsidR="005915C2" w:rsidRDefault="005915C2" w:rsidP="00035F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Серед технічних прийомів особливу складність являє фактура почергових гамоподібних пасажів, що граються різними руками. При їх виконанні слід стежити, щоб передача мелодії з однієї руки в іншу проходила без розчленування, тобто без акценту</w:t>
      </w:r>
      <w:r w:rsidR="00E7648A">
        <w:rPr>
          <w:rFonts w:ascii="Times New Roman" w:hAnsi="Times New Roman" w:cs="Times New Roman"/>
          <w:sz w:val="28"/>
          <w:szCs w:val="28"/>
        </w:rPr>
        <w:t>. Для цього необхідно кожну руку готувати на відповідних клавішах заздалегідь, щоб перший із пальців вступаючої руки зв</w:t>
      </w:r>
      <w:r w:rsidR="00E7648A" w:rsidRPr="00E7648A">
        <w:rPr>
          <w:rFonts w:ascii="Times New Roman" w:hAnsi="Times New Roman" w:cs="Times New Roman"/>
          <w:sz w:val="28"/>
          <w:szCs w:val="28"/>
        </w:rPr>
        <w:t>’</w:t>
      </w:r>
      <w:r w:rsidR="00E7648A">
        <w:rPr>
          <w:rFonts w:ascii="Times New Roman" w:hAnsi="Times New Roman" w:cs="Times New Roman"/>
          <w:sz w:val="28"/>
          <w:szCs w:val="28"/>
        </w:rPr>
        <w:t>язно підхоплював силу попереднього звучання.</w:t>
      </w:r>
    </w:p>
    <w:p w14:paraId="4250906C" w14:textId="48C48392" w:rsidR="00E7648A" w:rsidRDefault="00E7648A" w:rsidP="00035F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Особливе місце серед звукових завдань займає досягнення динамічної рівності у фразуванні, вміння філігрувати звук. Добитися динамічної градації звуку можна на прикладі звуковидобування одного звуку від найлегшого піано до міцного форте, свідомо регулюючи енергію руки. Специфічна властивість фортепіанного звуку до затухання вимагає в момент переходу довгого звуку в короткий брати його з іншою силою, - а саме з тією, яка відчутна в момент переходу. Слабкі звуки </w:t>
      </w:r>
      <w:r w:rsidR="00F71CE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прохідні</w:t>
      </w:r>
      <w:r w:rsidR="00F71CE5">
        <w:rPr>
          <w:rFonts w:ascii="Times New Roman" w:hAnsi="Times New Roman" w:cs="Times New Roman"/>
          <w:sz w:val="28"/>
          <w:szCs w:val="28"/>
        </w:rPr>
        <w:t>, затактові, розв</w:t>
      </w:r>
      <w:r w:rsidR="00F71CE5" w:rsidRPr="00F71CE5">
        <w:rPr>
          <w:rFonts w:ascii="Times New Roman" w:hAnsi="Times New Roman" w:cs="Times New Roman"/>
          <w:sz w:val="28"/>
          <w:szCs w:val="28"/>
        </w:rPr>
        <w:t>’</w:t>
      </w:r>
      <w:r w:rsidR="00F71CE5">
        <w:rPr>
          <w:rFonts w:ascii="Times New Roman" w:hAnsi="Times New Roman" w:cs="Times New Roman"/>
          <w:sz w:val="28"/>
          <w:szCs w:val="28"/>
        </w:rPr>
        <w:t>язання дисонуючих звуків або акордів граються легко, без акцентів, самостійними рухами пальців.</w:t>
      </w:r>
    </w:p>
    <w:p w14:paraId="1552A118" w14:textId="66226000" w:rsidR="00706641" w:rsidRPr="00706641" w:rsidRDefault="00F71CE5" w:rsidP="0070664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641">
        <w:rPr>
          <w:rFonts w:ascii="Times New Roman" w:hAnsi="Times New Roman" w:cs="Times New Roman"/>
          <w:sz w:val="28"/>
          <w:szCs w:val="28"/>
        </w:rPr>
        <w:tab/>
        <w:t>Через невміння застосовувати</w:t>
      </w:r>
      <w:r w:rsidR="00AB48B7" w:rsidRPr="00706641">
        <w:rPr>
          <w:rFonts w:ascii="Times New Roman" w:hAnsi="Times New Roman" w:cs="Times New Roman"/>
          <w:sz w:val="28"/>
          <w:szCs w:val="28"/>
        </w:rPr>
        <w:t xml:space="preserve"> послідовні динамічні наростання і спади у малюнку пасажу, хвилеподібну динаміку в арпеджіо та кульмінаційні моменти фразування в грі відсутня контрастність, інтонаційна виразність. Розпочинаючи фразу, студент робить великий замах рукою і акцентує перший звук, за висловом Г. М. Когана «випускає майже весь запас повітря»</w:t>
      </w:r>
      <w:r w:rsidR="00706641" w:rsidRPr="00706641">
        <w:rPr>
          <w:rFonts w:ascii="Times New Roman" w:hAnsi="Times New Roman" w:cs="Times New Roman"/>
          <w:sz w:val="28"/>
          <w:szCs w:val="28"/>
          <w:lang w:val="ru-RU"/>
        </w:rPr>
        <w:t xml:space="preserve"> [</w:t>
      </w:r>
      <w:r w:rsidR="00706641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706641" w:rsidRPr="0070664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706641" w:rsidRPr="00706641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706641" w:rsidRPr="00706641">
        <w:rPr>
          <w:rFonts w:ascii="Times New Roman" w:hAnsi="Times New Roman" w:cs="Times New Roman"/>
          <w:sz w:val="28"/>
          <w:szCs w:val="28"/>
          <w:lang w:val="ru-RU"/>
        </w:rPr>
        <w:t>.16]</w:t>
      </w:r>
      <w:r w:rsidR="0070664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5F854E0" w14:textId="41705351" w:rsidR="00F71CE5" w:rsidRDefault="00AB48B7" w:rsidP="0070664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Фразу треба починати без «атаки»</w:t>
      </w:r>
      <w:r w:rsidR="00BA5ADC">
        <w:rPr>
          <w:rFonts w:ascii="Times New Roman" w:hAnsi="Times New Roman" w:cs="Times New Roman"/>
          <w:sz w:val="28"/>
          <w:szCs w:val="28"/>
        </w:rPr>
        <w:t>, з «губ», як сказав би співак. Разом з тим, треба навчити студента чути окремі ноти і інтонації, зберігаючи їх єдність, а також вміти об</w:t>
      </w:r>
      <w:r w:rsidR="00BA5ADC" w:rsidRPr="00BA5ADC">
        <w:rPr>
          <w:rFonts w:ascii="Times New Roman" w:hAnsi="Times New Roman" w:cs="Times New Roman"/>
          <w:sz w:val="28"/>
          <w:szCs w:val="28"/>
        </w:rPr>
        <w:t>’</w:t>
      </w:r>
      <w:r w:rsidR="00BA5ADC">
        <w:rPr>
          <w:rFonts w:ascii="Times New Roman" w:hAnsi="Times New Roman" w:cs="Times New Roman"/>
          <w:sz w:val="28"/>
          <w:szCs w:val="28"/>
        </w:rPr>
        <w:t>єднувати декілька фраз в одне ціле.</w:t>
      </w:r>
    </w:p>
    <w:p w14:paraId="75EA544C" w14:textId="516BDE8D" w:rsidR="00BA5ADC" w:rsidRDefault="00BA5ADC" w:rsidP="00035F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Зустрічаючи в нотному тексті динамічні відтінки крещендо і дімінуендо</w:t>
      </w:r>
      <w:r w:rsidR="005314AC">
        <w:rPr>
          <w:rFonts w:ascii="Times New Roman" w:hAnsi="Times New Roman" w:cs="Times New Roman"/>
          <w:sz w:val="28"/>
          <w:szCs w:val="28"/>
        </w:rPr>
        <w:t>, здобувачі освіти  роблять помилку, відтворюючи ці звукові градації буквально від звуку, біля якого стоїться позначення. У цих випадках К. М. Ігумнов радив своїм учням мудре, хоч і парадоксальне правило Г. Бюлова: крещендо означає піано, дімінуендо означає форте</w:t>
      </w:r>
      <w:r w:rsidR="00706641" w:rsidRPr="00706641">
        <w:rPr>
          <w:rFonts w:ascii="Times New Roman" w:hAnsi="Times New Roman" w:cs="Times New Roman"/>
          <w:sz w:val="28"/>
          <w:szCs w:val="28"/>
          <w:lang w:val="ru-RU"/>
        </w:rPr>
        <w:t>[</w:t>
      </w:r>
      <w:r w:rsidR="00706641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706641" w:rsidRPr="0070664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706641" w:rsidRPr="00706641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706641" w:rsidRPr="00706641">
        <w:rPr>
          <w:rFonts w:ascii="Times New Roman" w:hAnsi="Times New Roman" w:cs="Times New Roman"/>
          <w:sz w:val="28"/>
          <w:szCs w:val="28"/>
          <w:lang w:val="ru-RU"/>
        </w:rPr>
        <w:t>.1</w:t>
      </w:r>
      <w:r w:rsidR="00706641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706641" w:rsidRPr="00706641">
        <w:rPr>
          <w:rFonts w:ascii="Times New Roman" w:hAnsi="Times New Roman" w:cs="Times New Roman"/>
          <w:sz w:val="28"/>
          <w:szCs w:val="28"/>
          <w:lang w:val="ru-RU"/>
        </w:rPr>
        <w:t>6]</w:t>
      </w:r>
      <w:r w:rsidR="00706641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706641">
        <w:rPr>
          <w:rFonts w:ascii="Times New Roman" w:hAnsi="Times New Roman" w:cs="Times New Roman"/>
          <w:sz w:val="28"/>
          <w:szCs w:val="28"/>
        </w:rPr>
        <w:t xml:space="preserve"> </w:t>
      </w:r>
      <w:r w:rsidR="00F3194F">
        <w:rPr>
          <w:rFonts w:ascii="Times New Roman" w:hAnsi="Times New Roman" w:cs="Times New Roman"/>
          <w:sz w:val="28"/>
          <w:szCs w:val="28"/>
        </w:rPr>
        <w:t>. Це правило повинен запам</w:t>
      </w:r>
      <w:r w:rsidR="00F3194F" w:rsidRPr="00F3194F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="00F3194F">
        <w:rPr>
          <w:rFonts w:ascii="Times New Roman" w:hAnsi="Times New Roman" w:cs="Times New Roman"/>
          <w:sz w:val="28"/>
          <w:szCs w:val="28"/>
        </w:rPr>
        <w:t>ятати кожен здобувач освіти в роботі над музичним твором.</w:t>
      </w:r>
    </w:p>
    <w:p w14:paraId="52C596BF" w14:textId="05FE66A5" w:rsidR="00F3194F" w:rsidRDefault="00F3194F" w:rsidP="00035F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Серед</w:t>
      </w:r>
      <w:r w:rsidR="00CD03DD">
        <w:rPr>
          <w:rFonts w:ascii="Times New Roman" w:hAnsi="Times New Roman" w:cs="Times New Roman"/>
          <w:sz w:val="28"/>
          <w:szCs w:val="28"/>
        </w:rPr>
        <w:t xml:space="preserve"> специфічних прийомів навчання гри на фортепіано важливе місце займає артикуляція. Під артикуляцією І.</w:t>
      </w:r>
      <w:r w:rsidR="007A0B4E">
        <w:rPr>
          <w:rFonts w:ascii="Times New Roman" w:hAnsi="Times New Roman" w:cs="Times New Roman"/>
          <w:sz w:val="28"/>
          <w:szCs w:val="28"/>
        </w:rPr>
        <w:t xml:space="preserve"> </w:t>
      </w:r>
      <w:r w:rsidR="00CD03DD">
        <w:rPr>
          <w:rFonts w:ascii="Times New Roman" w:hAnsi="Times New Roman" w:cs="Times New Roman"/>
          <w:sz w:val="28"/>
          <w:szCs w:val="28"/>
        </w:rPr>
        <w:t>А.</w:t>
      </w:r>
      <w:r w:rsidR="007A0B4E">
        <w:rPr>
          <w:rFonts w:ascii="Times New Roman" w:hAnsi="Times New Roman" w:cs="Times New Roman"/>
          <w:sz w:val="28"/>
          <w:szCs w:val="28"/>
        </w:rPr>
        <w:t xml:space="preserve"> </w:t>
      </w:r>
      <w:r w:rsidR="00CD03DD">
        <w:rPr>
          <w:rFonts w:ascii="Times New Roman" w:hAnsi="Times New Roman" w:cs="Times New Roman"/>
          <w:sz w:val="28"/>
          <w:szCs w:val="28"/>
        </w:rPr>
        <w:t>Браудо розумів «мистецтво використання у виконанні всього розмаїття прийомів легато і стаккато»</w:t>
      </w:r>
      <w:r w:rsidR="00336D92">
        <w:rPr>
          <w:rFonts w:ascii="Times New Roman" w:hAnsi="Times New Roman" w:cs="Times New Roman"/>
          <w:sz w:val="28"/>
          <w:szCs w:val="28"/>
        </w:rPr>
        <w:t xml:space="preserve"> </w:t>
      </w:r>
      <w:r w:rsidR="00336D92" w:rsidRPr="00E856AC">
        <w:rPr>
          <w:rFonts w:ascii="Times New Roman" w:hAnsi="Times New Roman" w:cs="Times New Roman"/>
          <w:sz w:val="28"/>
          <w:szCs w:val="28"/>
        </w:rPr>
        <w:t xml:space="preserve">[1, </w:t>
      </w:r>
      <w:r w:rsidR="00336D92" w:rsidRPr="00706641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336D92" w:rsidRPr="00E856AC">
        <w:rPr>
          <w:rFonts w:ascii="Times New Roman" w:hAnsi="Times New Roman" w:cs="Times New Roman"/>
          <w:sz w:val="28"/>
          <w:szCs w:val="28"/>
        </w:rPr>
        <w:t>.3].</w:t>
      </w:r>
      <w:r w:rsidR="00CD03DD">
        <w:rPr>
          <w:rFonts w:ascii="Times New Roman" w:hAnsi="Times New Roman" w:cs="Times New Roman"/>
          <w:sz w:val="28"/>
          <w:szCs w:val="28"/>
        </w:rPr>
        <w:t xml:space="preserve"> Певну складність має виконання студентами прийому «пальцеве стаккато», який сприймається не як розрив у зв</w:t>
      </w:r>
      <w:r w:rsidR="00CD03DD" w:rsidRPr="00CD03DD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="00CD03DD">
        <w:rPr>
          <w:rFonts w:ascii="Times New Roman" w:hAnsi="Times New Roman" w:cs="Times New Roman"/>
          <w:sz w:val="28"/>
          <w:szCs w:val="28"/>
        </w:rPr>
        <w:t>язку, а розрив взагалі. Для оволодіння цим прийомом необхідно, щоб рука рухалась по малюнку  мелодії, а не пальці «тягнулися» за мелодією. Незв</w:t>
      </w:r>
      <w:r w:rsidR="00CD03DD" w:rsidRPr="00CD03DD">
        <w:rPr>
          <w:rFonts w:ascii="Times New Roman" w:hAnsi="Times New Roman" w:cs="Times New Roman"/>
          <w:sz w:val="28"/>
          <w:szCs w:val="28"/>
        </w:rPr>
        <w:t>’</w:t>
      </w:r>
      <w:r w:rsidR="00CD03DD">
        <w:rPr>
          <w:rFonts w:ascii="Times New Roman" w:hAnsi="Times New Roman" w:cs="Times New Roman"/>
          <w:sz w:val="28"/>
          <w:szCs w:val="28"/>
        </w:rPr>
        <w:t>язність досягається</w:t>
      </w:r>
      <w:r w:rsidR="007A0B4E">
        <w:rPr>
          <w:rFonts w:ascii="Times New Roman" w:hAnsi="Times New Roman" w:cs="Times New Roman"/>
          <w:sz w:val="28"/>
          <w:szCs w:val="28"/>
        </w:rPr>
        <w:t xml:space="preserve"> завдяки короткості доторкання пальця до клавіші (до себе). Дуже корисно опрацювати такі місця спочатку легато, а потім поступово скорочувати тривалість звуків.</w:t>
      </w:r>
    </w:p>
    <w:p w14:paraId="6DEBA59B" w14:textId="74919157" w:rsidR="005442CF" w:rsidRDefault="005442CF" w:rsidP="00035F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Освітня компонента «Додатковий музичний інструмент» передбачає вивчення супроводів шкільних пісень. Часто зустрічається супровід вальсового типу, який найкраще виконувати прийомом «занурення» руки в басовий звук – основу гармонії. Він має прозвучати ясно і велично, голосніше від побудованих на ньому звуків акорду. Басовий звук грається п</w:t>
      </w:r>
      <w:r w:rsidRPr="005442CF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ятим пальцем, а нижній звук акорду третім чи четвертим пальцями. При цьому треба намагатися вести руку в бік акорду по прямій лінії. Необхідно стежити також за тим, щоб разом з рукою не піднімалось плече і не змахувала кисть, а зберігалась єдина форма руки.</w:t>
      </w:r>
    </w:p>
    <w:p w14:paraId="1A41289A" w14:textId="36D05D42" w:rsidR="00A2084A" w:rsidRDefault="005442CF" w:rsidP="00035F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Постійного контролю потребує виховання осмисленого ставлення до звуку. Так, при відтворенні мелодії і супроводу</w:t>
      </w:r>
      <w:r w:rsidR="00A2084A">
        <w:rPr>
          <w:rFonts w:ascii="Times New Roman" w:hAnsi="Times New Roman" w:cs="Times New Roman"/>
          <w:sz w:val="28"/>
          <w:szCs w:val="28"/>
        </w:rPr>
        <w:t xml:space="preserve">, студентами не враховується </w:t>
      </w:r>
      <w:r w:rsidR="00A2084A">
        <w:rPr>
          <w:rFonts w:ascii="Times New Roman" w:hAnsi="Times New Roman" w:cs="Times New Roman"/>
          <w:sz w:val="28"/>
          <w:szCs w:val="28"/>
        </w:rPr>
        <w:lastRenderedPageBreak/>
        <w:t>триповерховість музичної тканини, відсутні звукова дистанція та вірне співвідношення між ступ</w:t>
      </w:r>
      <w:r w:rsidR="00A2084A" w:rsidRPr="00A2084A">
        <w:rPr>
          <w:rFonts w:ascii="Times New Roman" w:hAnsi="Times New Roman" w:cs="Times New Roman"/>
          <w:sz w:val="28"/>
          <w:szCs w:val="28"/>
        </w:rPr>
        <w:t>енями гучності цих елементів</w:t>
      </w:r>
      <w:r w:rsidR="00A2084A">
        <w:rPr>
          <w:rFonts w:ascii="Times New Roman" w:hAnsi="Times New Roman" w:cs="Times New Roman"/>
          <w:sz w:val="28"/>
          <w:szCs w:val="28"/>
        </w:rPr>
        <w:t>.</w:t>
      </w:r>
    </w:p>
    <w:p w14:paraId="0F81A7C0" w14:textId="53E85E95" w:rsidR="005442CF" w:rsidRDefault="00A2084A" w:rsidP="00A2084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Зазначені вище недоліки гри початківців є характерними. Тому методичною установкою педагога в процесі навчання  гри на фортепіано є поступове накопичення фахових та </w:t>
      </w:r>
      <w:r w:rsidR="00EE3B50">
        <w:rPr>
          <w:rFonts w:ascii="Times New Roman" w:hAnsi="Times New Roman" w:cs="Times New Roman"/>
          <w:sz w:val="28"/>
          <w:szCs w:val="28"/>
        </w:rPr>
        <w:t>загальних компетенцій, можливість реалізувати  набуті здобувачами освіти знання в процесі роботи над музичними творами фортепіанного репертуару.</w:t>
      </w:r>
    </w:p>
    <w:p w14:paraId="14814F41" w14:textId="77777777" w:rsidR="00B61D02" w:rsidRDefault="00B61D02" w:rsidP="00A2084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C39A9A5" w14:textId="5F8A3120" w:rsidR="005442CF" w:rsidRDefault="00FC5B61" w:rsidP="00F164D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в</w:t>
      </w:r>
      <w:r w:rsidR="00F164D9">
        <w:rPr>
          <w:rFonts w:ascii="Times New Roman" w:hAnsi="Times New Roman" w:cs="Times New Roman"/>
          <w:sz w:val="28"/>
          <w:szCs w:val="28"/>
        </w:rPr>
        <w:t>икористан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="00F164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джерел</w:t>
      </w:r>
      <w:r w:rsidR="00F164D9">
        <w:rPr>
          <w:rFonts w:ascii="Times New Roman" w:hAnsi="Times New Roman" w:cs="Times New Roman"/>
          <w:sz w:val="28"/>
          <w:szCs w:val="28"/>
        </w:rPr>
        <w:t>:</w:t>
      </w:r>
    </w:p>
    <w:p w14:paraId="10490237" w14:textId="516E85C2" w:rsidR="0057239D" w:rsidRPr="007974F1" w:rsidRDefault="0057239D" w:rsidP="007974F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4F1">
        <w:rPr>
          <w:rFonts w:ascii="Times New Roman" w:hAnsi="Times New Roman" w:cs="Times New Roman"/>
          <w:sz w:val="28"/>
          <w:szCs w:val="28"/>
        </w:rPr>
        <w:t>И.А.</w:t>
      </w:r>
      <w:r w:rsidR="00FC5B61" w:rsidRPr="007974F1">
        <w:rPr>
          <w:rFonts w:ascii="Times New Roman" w:hAnsi="Times New Roman" w:cs="Times New Roman"/>
          <w:sz w:val="28"/>
          <w:szCs w:val="28"/>
        </w:rPr>
        <w:t>Браудо. Артикуляция: о произношении мелодии.</w:t>
      </w:r>
      <w:r w:rsidR="007974F1" w:rsidRPr="007974F1">
        <w:rPr>
          <w:rFonts w:ascii="Times New Roman" w:hAnsi="Times New Roman" w:cs="Times New Roman"/>
          <w:sz w:val="28"/>
          <w:szCs w:val="28"/>
        </w:rPr>
        <w:t xml:space="preserve"> </w:t>
      </w:r>
      <w:r w:rsidR="00FC5B61" w:rsidRPr="007974F1">
        <w:rPr>
          <w:rFonts w:ascii="Times New Roman" w:hAnsi="Times New Roman" w:cs="Times New Roman"/>
          <w:sz w:val="28"/>
          <w:szCs w:val="28"/>
        </w:rPr>
        <w:t>2-</w:t>
      </w:r>
      <w:r w:rsidR="007974F1" w:rsidRPr="007974F1">
        <w:rPr>
          <w:rFonts w:ascii="Times New Roman" w:hAnsi="Times New Roman" w:cs="Times New Roman"/>
          <w:sz w:val="28"/>
          <w:szCs w:val="28"/>
        </w:rPr>
        <w:t>е</w:t>
      </w:r>
      <w:r w:rsidR="00FC5B61" w:rsidRPr="007974F1">
        <w:rPr>
          <w:rFonts w:ascii="Times New Roman" w:hAnsi="Times New Roman" w:cs="Times New Roman"/>
          <w:sz w:val="28"/>
          <w:szCs w:val="28"/>
        </w:rPr>
        <w:t xml:space="preserve"> изд.       Л.:Муз</w:t>
      </w:r>
      <w:r w:rsidR="00E856AC">
        <w:rPr>
          <w:rFonts w:ascii="Times New Roman" w:hAnsi="Times New Roman" w:cs="Times New Roman"/>
          <w:sz w:val="28"/>
          <w:szCs w:val="28"/>
        </w:rPr>
        <w:t>ьІ</w:t>
      </w:r>
      <w:r w:rsidR="00FC5B61" w:rsidRPr="007974F1">
        <w:rPr>
          <w:rFonts w:ascii="Times New Roman" w:hAnsi="Times New Roman" w:cs="Times New Roman"/>
          <w:sz w:val="28"/>
          <w:szCs w:val="28"/>
        </w:rPr>
        <w:t>ка,1973. 199 с.</w:t>
      </w:r>
    </w:p>
    <w:p w14:paraId="57C6BF19" w14:textId="72DA4A66" w:rsidR="0057239D" w:rsidRDefault="00FC5B61" w:rsidP="00F164D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А.Зилоти. Мои воспоминания о Ф.Листе. СПб, 19</w:t>
      </w:r>
      <w:r w:rsidR="00E856A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1.</w:t>
      </w:r>
    </w:p>
    <w:p w14:paraId="55F696F1" w14:textId="4D39F7D3" w:rsidR="00706641" w:rsidRPr="00F164D9" w:rsidRDefault="00706641" w:rsidP="00F164D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К.Игумнов. Разм</w:t>
      </w:r>
      <w:r w:rsidR="00E856AC">
        <w:rPr>
          <w:rFonts w:ascii="Times New Roman" w:hAnsi="Times New Roman" w:cs="Times New Roman"/>
          <w:sz w:val="28"/>
          <w:szCs w:val="28"/>
        </w:rPr>
        <w:t>ьІ</w:t>
      </w:r>
      <w:r>
        <w:rPr>
          <w:rFonts w:ascii="Times New Roman" w:hAnsi="Times New Roman" w:cs="Times New Roman"/>
          <w:sz w:val="28"/>
          <w:szCs w:val="28"/>
        </w:rPr>
        <w:t>шления о муз</w:t>
      </w:r>
      <w:r w:rsidR="00E856AC">
        <w:rPr>
          <w:rFonts w:ascii="Times New Roman" w:hAnsi="Times New Roman" w:cs="Times New Roman"/>
          <w:sz w:val="28"/>
          <w:szCs w:val="28"/>
        </w:rPr>
        <w:t>ьІ</w:t>
      </w:r>
      <w:r>
        <w:rPr>
          <w:rFonts w:ascii="Times New Roman" w:hAnsi="Times New Roman" w:cs="Times New Roman"/>
          <w:sz w:val="28"/>
          <w:szCs w:val="28"/>
        </w:rPr>
        <w:t>ке: мастера советской пианистической школ</w:t>
      </w:r>
      <w:r w:rsidR="00E856AC">
        <w:rPr>
          <w:rFonts w:ascii="Times New Roman" w:hAnsi="Times New Roman" w:cs="Times New Roman"/>
          <w:sz w:val="28"/>
          <w:szCs w:val="28"/>
        </w:rPr>
        <w:t>ьІ</w:t>
      </w:r>
      <w:r>
        <w:rPr>
          <w:rFonts w:ascii="Times New Roman" w:hAnsi="Times New Roman" w:cs="Times New Roman"/>
          <w:sz w:val="28"/>
          <w:szCs w:val="28"/>
        </w:rPr>
        <w:t>. Москва,1954. 279 с.</w:t>
      </w:r>
    </w:p>
    <w:p w14:paraId="2A1A9AAF" w14:textId="116E150E" w:rsidR="007974F1" w:rsidRPr="00706641" w:rsidRDefault="00FC5B61" w:rsidP="00A6720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641">
        <w:rPr>
          <w:rFonts w:ascii="Times New Roman" w:hAnsi="Times New Roman" w:cs="Times New Roman"/>
          <w:sz w:val="28"/>
          <w:szCs w:val="28"/>
        </w:rPr>
        <w:t>Г.Коган</w:t>
      </w:r>
      <w:r w:rsidR="00706641" w:rsidRPr="00706641">
        <w:rPr>
          <w:rFonts w:ascii="Times New Roman" w:hAnsi="Times New Roman" w:cs="Times New Roman"/>
          <w:sz w:val="28"/>
          <w:szCs w:val="28"/>
        </w:rPr>
        <w:t xml:space="preserve">. </w:t>
      </w:r>
      <w:r w:rsidRPr="00706641">
        <w:rPr>
          <w:rFonts w:ascii="Times New Roman" w:hAnsi="Times New Roman" w:cs="Times New Roman"/>
          <w:sz w:val="28"/>
          <w:szCs w:val="28"/>
        </w:rPr>
        <w:t xml:space="preserve"> Работа пианиста. М.: Гос.муз.издательство, 1963, 41 с. </w:t>
      </w:r>
    </w:p>
    <w:p w14:paraId="2090B210" w14:textId="5633DE84" w:rsidR="007A0B4E" w:rsidRPr="00CD03DD" w:rsidRDefault="007A0B4E" w:rsidP="00035F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4B213F" w14:textId="2EC67F3C" w:rsidR="005314AC" w:rsidRPr="00BA5ADC" w:rsidRDefault="005314AC" w:rsidP="00035F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7D4697" w14:textId="77777777" w:rsidR="00610499" w:rsidRDefault="00610499" w:rsidP="00D3559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AC14269" w14:textId="7250D789" w:rsidR="00D35591" w:rsidRPr="00D35591" w:rsidRDefault="00D35591" w:rsidP="00D3559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D35591" w:rsidRPr="00D355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E25D5"/>
    <w:multiLevelType w:val="hybridMultilevel"/>
    <w:tmpl w:val="1AB275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03E"/>
    <w:rsid w:val="00035FEC"/>
    <w:rsid w:val="002300B3"/>
    <w:rsid w:val="00336D92"/>
    <w:rsid w:val="00375184"/>
    <w:rsid w:val="00393D0C"/>
    <w:rsid w:val="003F6BEB"/>
    <w:rsid w:val="004E4A6A"/>
    <w:rsid w:val="005314AC"/>
    <w:rsid w:val="005442CF"/>
    <w:rsid w:val="0057239D"/>
    <w:rsid w:val="005915C2"/>
    <w:rsid w:val="00610499"/>
    <w:rsid w:val="00706641"/>
    <w:rsid w:val="0072039E"/>
    <w:rsid w:val="007974F1"/>
    <w:rsid w:val="007A0B4E"/>
    <w:rsid w:val="007A4349"/>
    <w:rsid w:val="00975851"/>
    <w:rsid w:val="00A2084A"/>
    <w:rsid w:val="00AB48B7"/>
    <w:rsid w:val="00B46B31"/>
    <w:rsid w:val="00B61D02"/>
    <w:rsid w:val="00B71F9F"/>
    <w:rsid w:val="00BA403E"/>
    <w:rsid w:val="00BA5ADC"/>
    <w:rsid w:val="00CD03DD"/>
    <w:rsid w:val="00D35591"/>
    <w:rsid w:val="00E7648A"/>
    <w:rsid w:val="00E856AC"/>
    <w:rsid w:val="00EE3B50"/>
    <w:rsid w:val="00F164D9"/>
    <w:rsid w:val="00F3194F"/>
    <w:rsid w:val="00F71CE5"/>
    <w:rsid w:val="00FC471C"/>
    <w:rsid w:val="00FC5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708F1"/>
  <w15:chartTrackingRefBased/>
  <w15:docId w15:val="{AC3951FE-3248-4C1B-A0F4-15DE8ED6F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6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4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64B1B-3164-4B3F-B6CE-AD8D3AF34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4</Pages>
  <Words>3991</Words>
  <Characters>2275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Диригенти</dc:creator>
  <cp:keywords/>
  <dc:description/>
  <cp:lastModifiedBy>Диригенти</cp:lastModifiedBy>
  <cp:revision>18</cp:revision>
  <dcterms:created xsi:type="dcterms:W3CDTF">2021-05-20T10:32:00Z</dcterms:created>
  <dcterms:modified xsi:type="dcterms:W3CDTF">2021-12-26T16:24:00Z</dcterms:modified>
</cp:coreProperties>
</file>