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C4" w:rsidRPr="00B0112F" w:rsidRDefault="00450044" w:rsidP="00C3742E">
      <w:pPr>
        <w:tabs>
          <w:tab w:val="left" w:pos="426"/>
        </w:tabs>
        <w:spacing w:after="0" w:line="276" w:lineRule="auto"/>
        <w:ind w:left="426" w:firstLine="99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НАУКОВА БІБЛІОТЕКА</w:t>
      </w:r>
    </w:p>
    <w:p w:rsidR="00450044" w:rsidRPr="00B0112F" w:rsidRDefault="00C6671C" w:rsidP="00C3742E">
      <w:pPr>
        <w:tabs>
          <w:tab w:val="left" w:pos="426"/>
        </w:tabs>
        <w:spacing w:after="0" w:line="276" w:lineRule="auto"/>
        <w:ind w:left="426" w:firstLine="99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ПРИКАРПАТСЬКОГО НАЦІОНАЛЬНОГО УНІВЕРСИТЕТУ </w:t>
      </w:r>
    </w:p>
    <w:p w:rsidR="00C6671C" w:rsidRPr="00B0112F" w:rsidRDefault="00C6671C" w:rsidP="00C3742E">
      <w:pPr>
        <w:tabs>
          <w:tab w:val="left" w:pos="426"/>
        </w:tabs>
        <w:spacing w:after="0" w:line="276" w:lineRule="auto"/>
        <w:ind w:left="426" w:firstLine="99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>ІМЕНІ ВАСИЛЯ СТЕФАНИКА</w:t>
      </w:r>
    </w:p>
    <w:p w:rsidR="00450044" w:rsidRPr="00B0112F" w:rsidRDefault="00450044" w:rsidP="00826B3B">
      <w:pPr>
        <w:tabs>
          <w:tab w:val="left" w:pos="426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0044" w:rsidRPr="00B0112F" w:rsidRDefault="00450044" w:rsidP="00826B3B">
      <w:pPr>
        <w:tabs>
          <w:tab w:val="left" w:pos="426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1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Іменний фонд</w:t>
      </w:r>
    </w:p>
    <w:p w:rsidR="00450044" w:rsidRPr="00B0112F" w:rsidRDefault="00450044" w:rsidP="001753C0">
      <w:pPr>
        <w:tabs>
          <w:tab w:val="left" w:pos="426"/>
        </w:tabs>
        <w:spacing w:before="100" w:beforeAutospacing="1" w:after="100" w:afterAutospacing="1" w:line="276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Починаючи з 2021 року випускник історичного факультету нашого університету, доктор історичних наук</w:t>
      </w:r>
      <w:r w:rsidR="00740759"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>, професор,</w:t>
      </w:r>
      <w:r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B480E" w:rsidRPr="00B0112F">
        <w:rPr>
          <w:rFonts w:asciiTheme="majorBidi" w:hAnsiTheme="majorBidi" w:cstheme="majorBidi"/>
          <w:i/>
          <w:iCs/>
          <w:sz w:val="28"/>
          <w:szCs w:val="28"/>
        </w:rPr>
        <w:t>Аль-Хадж</w:t>
      </w:r>
      <w:r w:rsidR="006B480E" w:rsidRPr="00B011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  <w:r w:rsidR="006B480E" w:rsidRPr="00B0112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Ферг</w:t>
      </w:r>
      <w:r w:rsidRPr="00B0112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ад </w:t>
      </w:r>
      <w:r w:rsidR="007E43F8" w:rsidRPr="00B0112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Ґ</w:t>
      </w:r>
      <w:r w:rsidRPr="00B0112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ардашкан Оглу Туранли</w:t>
      </w:r>
      <w:r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дарує університетській бібліотеці книги з різної тематики: історії,</w:t>
      </w:r>
      <w:r w:rsidR="00507572"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мовознавства, </w:t>
      </w:r>
      <w:r w:rsidR="00482E6F"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українознавства, тюркології, </w:t>
      </w:r>
      <w:r w:rsidR="001D053D"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арабістики, </w:t>
      </w:r>
      <w:r w:rsidR="00482E6F"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>етнології,</w:t>
      </w:r>
      <w:r w:rsidR="0002257F"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релігієзнавства,</w:t>
      </w:r>
      <w:r w:rsidR="00482E6F"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міжнародних відносин </w:t>
      </w:r>
      <w:r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ін. </w:t>
      </w:r>
      <w:r w:rsidRPr="00B0112F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Фонд</w:t>
      </w:r>
      <w:r w:rsidRPr="00B011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зберігається у читальному залі суспільних наук Наукової бібліотеки і постійно поповнюється. </w:t>
      </w:r>
    </w:p>
    <w:p w:rsidR="00450044" w:rsidRPr="00B0112F" w:rsidRDefault="00450044" w:rsidP="00826B3B">
      <w:pPr>
        <w:tabs>
          <w:tab w:val="left" w:pos="426"/>
        </w:tabs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1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http://lib.pnu.edu.ua/fondu_name.php?fbclid=IwAR3aFxy-fOk0z0llp3BAZIckHrbAKdYuMszHyVUIh0c8Z9GqzZ1OC8MkC9U</w:t>
      </w:r>
    </w:p>
    <w:p w:rsidR="00450044" w:rsidRPr="00B0112F" w:rsidRDefault="00450044" w:rsidP="00826B3B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>Бібліографічний опис наукових праць із бібліотечного фонду доктора історичних наук, професора кафедри зонального і слов’янського мовознавства факультету гуманітарних наук Національного університету «Києво-Могилянська академія», котрі даруються вищеназваний бібліотеці.</w:t>
      </w:r>
    </w:p>
    <w:p w:rsidR="00C46070" w:rsidRPr="00B0112F" w:rsidRDefault="00CB1FE1" w:rsidP="00826B3B">
      <w:pPr>
        <w:pStyle w:val="a6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  <w:lang w:val="uk-UA"/>
        </w:rPr>
        <w:t>Пріцак Лариса. Із досліджень про державу Богдана Хмельницького 1648 – 1657 рр. : статті і матеріали. Харків : Акта, 2003. 278 с.</w:t>
      </w:r>
    </w:p>
    <w:p w:rsidR="00CB1FE1" w:rsidRPr="00B0112F" w:rsidRDefault="00CB1FE1" w:rsidP="00826B3B">
      <w:pPr>
        <w:pStyle w:val="a6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>Пріцак Лариса. Основні міжнародні договори Богдана Хмельницького (1648 – 1657 рр.). Харків : Акта, 2003. 493 с.</w:t>
      </w:r>
    </w:p>
    <w:p w:rsidR="00D1342A" w:rsidRPr="00B0112F" w:rsidRDefault="00D1342A" w:rsidP="00826B3B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Україна‒Азербайджан: мануле, сучасне, майбутнє. Збірник наукових праць (за матеріалами міжнародної наукової конференції 2001 р.). Упорядник: Туранли Ф.Ґ. К.: Денеб, 2004. 208 с.</w:t>
      </w:r>
      <w:r w:rsidR="00592E75" w:rsidRPr="00B0112F">
        <w:rPr>
          <w:rFonts w:asciiTheme="majorBidi" w:hAnsiTheme="majorBidi" w:cstheme="majorBidi"/>
          <w:sz w:val="28"/>
          <w:szCs w:val="28"/>
        </w:rPr>
        <w:t xml:space="preserve"> (1 прим</w:t>
      </w:r>
      <w:r w:rsidR="005A3B83" w:rsidRPr="00B0112F">
        <w:rPr>
          <w:rFonts w:asciiTheme="majorBidi" w:hAnsiTheme="majorBidi" w:cstheme="majorBidi"/>
          <w:sz w:val="28"/>
          <w:szCs w:val="28"/>
        </w:rPr>
        <w:t>.</w:t>
      </w:r>
      <w:r w:rsidR="00592E75" w:rsidRPr="00B0112F">
        <w:rPr>
          <w:rFonts w:asciiTheme="majorBidi" w:hAnsiTheme="majorBidi" w:cstheme="majorBidi"/>
          <w:sz w:val="28"/>
          <w:szCs w:val="28"/>
        </w:rPr>
        <w:t>)</w:t>
      </w:r>
    </w:p>
    <w:p w:rsidR="00184C8C" w:rsidRPr="00B0112F" w:rsidRDefault="00184C8C" w:rsidP="00826B3B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843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 Ф. Стосунки давньоукраїнської держави Київська Русь з Азербайджаном в IX‒X ст. у контексті нової, об’єктивної концепції дослідження історії / Україна‒Азербайджан: мануле, сучасне, майбутнє. Збірник наукових праць (за матеріалами міжнародної наукової конференції 2001 р.). Упорядник: Туранли Ф.Ґ. К.: Денеб, 2004. С.133‒141. 208 с.</w:t>
      </w:r>
    </w:p>
    <w:p w:rsidR="00D1342A" w:rsidRPr="00B0112F" w:rsidRDefault="00D1342A" w:rsidP="00826B3B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B0112F">
        <w:rPr>
          <w:i/>
          <w:iCs/>
          <w:sz w:val="28"/>
          <w:szCs w:val="28"/>
        </w:rPr>
        <w:t>Україна </w:t>
      </w:r>
      <w:r w:rsidRPr="00B0112F">
        <w:rPr>
          <w:sz w:val="28"/>
          <w:szCs w:val="28"/>
        </w:rPr>
        <w:t>―</w:t>
      </w:r>
      <w:r w:rsidRPr="00B0112F">
        <w:rPr>
          <w:i/>
          <w:iCs/>
          <w:sz w:val="28"/>
          <w:szCs w:val="28"/>
        </w:rPr>
        <w:t xml:space="preserve"> Туреччина: минуле, сучасність та майбутнє</w:t>
      </w:r>
      <w:r w:rsidRPr="00B0112F">
        <w:rPr>
          <w:sz w:val="28"/>
          <w:szCs w:val="28"/>
        </w:rPr>
        <w:t xml:space="preserve"> : зб. наук. праць (за матеріалами міжнар. наук. </w:t>
      </w:r>
      <w:r w:rsidR="00832418" w:rsidRPr="00B0112F">
        <w:rPr>
          <w:sz w:val="28"/>
          <w:szCs w:val="28"/>
        </w:rPr>
        <w:t>конференції</w:t>
      </w:r>
      <w:r w:rsidRPr="00B0112F">
        <w:rPr>
          <w:sz w:val="28"/>
          <w:szCs w:val="28"/>
        </w:rPr>
        <w:t>, присвяченої 10-й річниці  відновлення дипломатичних відносин між Україною та Туреччиною, яка проводилася 14–15 травня 2002 року) / упоряд. Ф. Ґ. Туранли. Київський нац. ун-т ім. Тараса Шевченка, ІУАД ім. М. С. Грушевського ; Посольство Туреччини в Україні. Київ : Денеб, 2004. 632 с.</w:t>
      </w:r>
      <w:r w:rsidR="00592E75" w:rsidRPr="00B0112F">
        <w:rPr>
          <w:rFonts w:asciiTheme="majorBidi" w:hAnsiTheme="majorBidi" w:cstheme="majorBidi"/>
          <w:sz w:val="28"/>
          <w:szCs w:val="28"/>
        </w:rPr>
        <w:t xml:space="preserve"> (1 примір</w:t>
      </w:r>
      <w:r w:rsidR="005A3B83" w:rsidRPr="00B0112F">
        <w:rPr>
          <w:rFonts w:asciiTheme="majorBidi" w:hAnsiTheme="majorBidi" w:cstheme="majorBidi"/>
          <w:sz w:val="28"/>
          <w:szCs w:val="28"/>
        </w:rPr>
        <w:t>.</w:t>
      </w:r>
      <w:r w:rsidR="00592E75" w:rsidRPr="00B0112F">
        <w:rPr>
          <w:rFonts w:asciiTheme="majorBidi" w:hAnsiTheme="majorBidi" w:cstheme="majorBidi"/>
          <w:sz w:val="28"/>
          <w:szCs w:val="28"/>
        </w:rPr>
        <w:t>)</w:t>
      </w:r>
    </w:p>
    <w:p w:rsidR="00184C8C" w:rsidRPr="00B0112F" w:rsidRDefault="00184C8C" w:rsidP="00826B3B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B0112F">
        <w:rPr>
          <w:sz w:val="28"/>
          <w:szCs w:val="28"/>
        </w:rPr>
        <w:t xml:space="preserve">Туранли Ф. Українсько-турецькі міждержавні стосунки у середині та другій половині XVII ст.: встановлення союзів, їх значення та наслідки. </w:t>
      </w:r>
      <w:r w:rsidRPr="00B0112F">
        <w:rPr>
          <w:i/>
          <w:iCs/>
          <w:sz w:val="28"/>
          <w:szCs w:val="28"/>
        </w:rPr>
        <w:t>Україна </w:t>
      </w:r>
      <w:r w:rsidRPr="00B0112F">
        <w:rPr>
          <w:sz w:val="28"/>
          <w:szCs w:val="28"/>
        </w:rPr>
        <w:t>―</w:t>
      </w:r>
      <w:r w:rsidRPr="00B0112F">
        <w:rPr>
          <w:i/>
          <w:iCs/>
          <w:sz w:val="28"/>
          <w:szCs w:val="28"/>
        </w:rPr>
        <w:t xml:space="preserve"> </w:t>
      </w:r>
      <w:r w:rsidRPr="00B0112F">
        <w:rPr>
          <w:i/>
          <w:iCs/>
          <w:sz w:val="28"/>
          <w:szCs w:val="28"/>
        </w:rPr>
        <w:lastRenderedPageBreak/>
        <w:t>Туреччина: минуле, сучасність та майбутнє</w:t>
      </w:r>
      <w:r w:rsidRPr="00B0112F">
        <w:rPr>
          <w:sz w:val="28"/>
          <w:szCs w:val="28"/>
        </w:rPr>
        <w:t xml:space="preserve"> : зб. наук. праць (за матеріалами міжнар. наук. </w:t>
      </w:r>
      <w:r w:rsidR="00350A8A" w:rsidRPr="00B0112F">
        <w:rPr>
          <w:sz w:val="28"/>
          <w:szCs w:val="28"/>
        </w:rPr>
        <w:t>конференції</w:t>
      </w:r>
      <w:r w:rsidRPr="00B0112F">
        <w:rPr>
          <w:sz w:val="28"/>
          <w:szCs w:val="28"/>
        </w:rPr>
        <w:t>, присвяченої 10-й річниці  відновлення дипломатичних відносин між Україною та Туреччиною, яка проводилася 14–15 травня 2002 року) / упоряд. Ф. Ґ. Туранли. Київський нац. ун-т ім. Тараса Шевченка, ІУАД ім. М. С. Грушевського ; Посольство Туреччини в Україні. Київ : Денеб, 2004. С. 144–161. 632 с.</w:t>
      </w:r>
    </w:p>
    <w:p w:rsidR="00C46070" w:rsidRPr="00B0112F" w:rsidRDefault="00C46070" w:rsidP="00826B3B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1843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Туранли, Ф. Тюркські джерела до історії України. К.: Видавництво Інституту української археографії та джерелознавства ім. М.С. Грушевського НАН України. К.: 2010. 368 с. (умов. друк. арк. 21, 38).</w:t>
      </w:r>
    </w:p>
    <w:p w:rsidR="00C46070" w:rsidRPr="00B0112F" w:rsidRDefault="00C46070" w:rsidP="00826B3B">
      <w:pPr>
        <w:tabs>
          <w:tab w:val="left" w:pos="426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B0112F">
        <w:rPr>
          <w:rFonts w:asciiTheme="majorBidi" w:hAnsiTheme="majorBidi" w:cstheme="majorBidi"/>
          <w:sz w:val="28"/>
          <w:szCs w:val="28"/>
        </w:rPr>
        <w:t>(2 прим.)</w:t>
      </w:r>
    </w:p>
    <w:p w:rsidR="00C46070" w:rsidRPr="00B0112F" w:rsidRDefault="00C46070" w:rsidP="00826B3B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418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Магмудлу Ягуб. Азербайджан: коротка історія державності (англ.). Київ: Видавничий дім Дмитра Бураго, 2011. 178 с. (1 прим.)</w:t>
      </w:r>
    </w:p>
    <w:p w:rsidR="00C46070" w:rsidRPr="00B0112F" w:rsidRDefault="00C46070" w:rsidP="00826B3B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418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B0112F">
        <w:rPr>
          <w:rFonts w:asciiTheme="majorBidi" w:hAnsiTheme="majorBidi" w:cstheme="majorBidi"/>
          <w:sz w:val="28"/>
          <w:szCs w:val="28"/>
          <w:lang w:val="en-US"/>
        </w:rPr>
        <w:t xml:space="preserve">Ramiz Mehdiyev. GORIS-2010. SEASON OF THEARTE OF THE ABSURD. K. : Publishing House of Dmitry Burago, 2012. 80+ 1p.sh. maps. </w:t>
      </w:r>
      <w:r w:rsidRPr="00B0112F">
        <w:rPr>
          <w:rFonts w:asciiTheme="majorBidi" w:hAnsiTheme="majorBidi" w:cstheme="majorBidi"/>
          <w:sz w:val="28"/>
          <w:szCs w:val="28"/>
        </w:rPr>
        <w:t>(1 прим.)</w:t>
      </w:r>
    </w:p>
    <w:p w:rsidR="005A3B83" w:rsidRPr="00B0112F" w:rsidRDefault="00184C8C" w:rsidP="00826B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85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Туранли Фергад Ґардашкан Оглу. Козацька доба історії України в османсько-турецьких писемних джерелах (друга половина XVI — перша чверть XVIII століття) / Автореферат дисертації на здобуття наукового ступеня доктора історичних наук за спеціальністю 07.00.06 ― історіографія, джерелознавство та спеціальні історичні дисципліни. Київський національний університет імені Тараса Шевченка, Міністерство освіти і науки України. К.: Видавничий дім «Києво-Могилянська академія», 2017. 40 с. </w:t>
      </w:r>
      <w:r w:rsidR="005A3B83" w:rsidRPr="00B0112F">
        <w:rPr>
          <w:rFonts w:ascii="Times New Roman" w:hAnsi="Times New Roman" w:cs="Times New Roman"/>
          <w:sz w:val="28"/>
          <w:szCs w:val="28"/>
        </w:rPr>
        <w:t>(3 примір.)</w:t>
      </w:r>
    </w:p>
    <w:p w:rsidR="005A3B83" w:rsidRPr="00B0112F" w:rsidRDefault="005A3B83" w:rsidP="00826B3B">
      <w:pPr>
        <w:pStyle w:val="a3"/>
        <w:numPr>
          <w:ilvl w:val="0"/>
          <w:numId w:val="1"/>
        </w:numPr>
        <w:tabs>
          <w:tab w:val="left" w:pos="426"/>
          <w:tab w:val="left" w:pos="1134"/>
          <w:tab w:val="left" w:pos="1560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 Ф. Внесок азербайджанських інтелектуалів у розвиток культури та науки України. Мугаммед Садик Агабекзаде (1865–1944) // Азербайджан й Україна на перехрестях  історії та культури: наук. зб. / Упоряд.: доц.,  к.і.н. О.Р. Купчик, к.і.н. Л. В. Шпаковськи. Ніжин: Видавництво Ніжинського державного університету ім. Миколи Гоголя, 2017. С.116–122. 235 с.</w:t>
      </w:r>
    </w:p>
    <w:p w:rsidR="005A3B83" w:rsidRPr="00B0112F" w:rsidRDefault="005A3B83" w:rsidP="00826B3B">
      <w:pPr>
        <w:pStyle w:val="a3"/>
        <w:numPr>
          <w:ilvl w:val="0"/>
          <w:numId w:val="1"/>
        </w:numPr>
        <w:tabs>
          <w:tab w:val="left" w:pos="426"/>
          <w:tab w:val="left" w:pos="1560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Азербайджан й Україна на перехрестях  історії та культури: наук. зб. / Упоряд.: доц.,  к.і.н. О.Р. Купчик, к.і.н. Л. В. Шпаковськи. Ніжин: Видавництво Ніжинського державного університету ім. Миколи Гоголя, 2017. 235 с. (1 прим.)</w:t>
      </w:r>
    </w:p>
    <w:p w:rsidR="00CB1FE1" w:rsidRPr="00B0112F" w:rsidRDefault="00CB1FE1" w:rsidP="00826B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1134"/>
          <w:tab w:val="left" w:pos="1418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Кавказознавчі читання: збірник матеріалів міжнародного науково-практичного семінару. Присвячується 100-річчю АДР та 100-річчю встановлення дипломатичних відносин між Азербайджанською Демократичною Республікою та Українською державою / Упоряд.: доц., к. і. н. О. Р. Купчик, к. і. н. Л. В. Шпаковськи. Орг.: Київський національний університет імені Тараса Шевченка, історичний факультет; співорг.: Інститут кавказознавства НАН Азербайджану. Ніжин: вид-во Ніжинського державного університету ім. Миколи Гоголя, 2018. 183 с. (1 примір.)</w:t>
      </w:r>
    </w:p>
    <w:p w:rsidR="00CB1FE1" w:rsidRPr="00B0112F" w:rsidRDefault="00CB1FE1" w:rsidP="00826B3B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418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 Ф. Внесок азербайджанської діаспори у розвиток української науки та культури / Кавказознавчі читання: збірник матеріалів міжнародного науково-практичного семінару. Присвячується 100-річчю АДР та 100-річчю встановлення дипломатичних відносин між Азербайджанською Демократичною Республікою та Українською державою / Упоряд.: доц., к. і. н. О. Р. Купчик, к. і. н. Л. В. Шпаковськи. Орг.: Київський національний університет імені Тараса Шевченка, історичний факультет; співорг.: Інститут кавказознавства НАН Азербайджану. Ніжин: вид-во Ніжинського державного університету ім. Миколи Гоголя, 2018. С. 139–147.</w:t>
      </w:r>
    </w:p>
    <w:p w:rsidR="00E85811" w:rsidRPr="00B0112F" w:rsidRDefault="00590803" w:rsidP="00826B3B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1134"/>
          <w:tab w:val="left" w:pos="1418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Uluslararası Türkiye-Ukrayna İlişkileri Sempozyumu: Kazak Dönemi (1500–1800) / Взаємини між Україною та Туреччиною: козацька доба (1500–1800 рр. / International Symposium On The Reliations Between Turkey And Ukraine: The Qazaq Period (1500-1800). Bildiriler. Edütörler: Volodımir Melnik, Mehmet Alpagru, Yücel Öztürk, Ferhat Turanlı, Muhammed Bilal Çelik,  İstanbul, Çamlıca, 2015,</w:t>
      </w:r>
      <w:r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Pr="00B0112F">
        <w:rPr>
          <w:rFonts w:asciiTheme="majorBidi" w:hAnsiTheme="majorBidi" w:cstheme="majorBidi"/>
          <w:sz w:val="28"/>
          <w:szCs w:val="28"/>
        </w:rPr>
        <w:t>820 s., 2 resim</w:t>
      </w:r>
      <w:r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Pr="00B0112F">
        <w:rPr>
          <w:rFonts w:asciiTheme="majorBidi" w:hAnsiTheme="majorBidi" w:cstheme="majorBidi"/>
          <w:sz w:val="28"/>
          <w:szCs w:val="28"/>
        </w:rPr>
        <w:t>(1 прим.)</w:t>
      </w:r>
    </w:p>
    <w:p w:rsidR="00592E75" w:rsidRPr="00B0112F" w:rsidRDefault="00590803" w:rsidP="00826B3B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ind w:left="0" w:firstLine="0"/>
        <w:jc w:val="both"/>
        <w:rPr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 Ф. Турецький вектор у диломатичній діяльності українських гетьманів / Ferhad Turanlı, Uluslararası Türkiye-Ukrayna İlişkileri Sempozyumu: Kazak Dönemi (1500</w:t>
      </w:r>
      <w:r w:rsidR="00D13781"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Pr="00B0112F">
        <w:rPr>
          <w:rFonts w:asciiTheme="majorBidi" w:hAnsiTheme="majorBidi" w:cstheme="majorBidi"/>
          <w:sz w:val="28"/>
          <w:szCs w:val="28"/>
        </w:rPr>
        <w:t>–</w:t>
      </w:r>
      <w:r w:rsidR="00D13781"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Pr="00B0112F">
        <w:rPr>
          <w:rFonts w:asciiTheme="majorBidi" w:hAnsiTheme="majorBidi" w:cstheme="majorBidi"/>
          <w:sz w:val="28"/>
          <w:szCs w:val="28"/>
        </w:rPr>
        <w:t>1800) / Взаємини між Україною та Туреччиною: козацька доба (1500</w:t>
      </w:r>
      <w:r w:rsidR="00D13781"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Pr="00B0112F">
        <w:rPr>
          <w:rFonts w:asciiTheme="majorBidi" w:hAnsiTheme="majorBidi" w:cstheme="majorBidi"/>
          <w:sz w:val="28"/>
          <w:szCs w:val="28"/>
        </w:rPr>
        <w:t>–</w:t>
      </w:r>
      <w:r w:rsidR="00D13781"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Pr="00B0112F">
        <w:rPr>
          <w:rFonts w:asciiTheme="majorBidi" w:hAnsiTheme="majorBidi" w:cstheme="majorBidi"/>
          <w:sz w:val="28"/>
          <w:szCs w:val="28"/>
        </w:rPr>
        <w:t xml:space="preserve">1800 рр. / International Symposium On The Reliations Between Turkey And </w:t>
      </w:r>
      <w:r w:rsidR="00D13781" w:rsidRPr="00B0112F">
        <w:rPr>
          <w:rFonts w:asciiTheme="majorBidi" w:hAnsiTheme="majorBidi" w:cstheme="majorBidi"/>
          <w:sz w:val="28"/>
          <w:szCs w:val="28"/>
        </w:rPr>
        <w:t>Ukraine: The Qazaq Period (1500</w:t>
      </w:r>
      <w:r w:rsidR="00D13781"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="00D13781" w:rsidRPr="00B0112F">
        <w:rPr>
          <w:rFonts w:asciiTheme="majorBidi" w:hAnsiTheme="majorBidi" w:cstheme="majorBidi"/>
          <w:sz w:val="28"/>
          <w:szCs w:val="28"/>
        </w:rPr>
        <w:t>–</w:t>
      </w:r>
      <w:r w:rsidR="00D13781"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="00D13781" w:rsidRPr="00B0112F">
        <w:rPr>
          <w:rFonts w:asciiTheme="majorBidi" w:hAnsiTheme="majorBidi" w:cstheme="majorBidi"/>
          <w:sz w:val="28"/>
          <w:szCs w:val="28"/>
        </w:rPr>
        <w:softHyphen/>
      </w:r>
      <w:r w:rsidRPr="00B0112F">
        <w:rPr>
          <w:rFonts w:asciiTheme="majorBidi" w:hAnsiTheme="majorBidi" w:cstheme="majorBidi"/>
          <w:sz w:val="28"/>
          <w:szCs w:val="28"/>
        </w:rPr>
        <w:t>1800). Bildiriler. Edütörler: Volodımir Melnik, Mehmet Alpagru, Yücel Öztürk, Ferhat</w:t>
      </w:r>
      <w:r w:rsidR="00D13781" w:rsidRPr="00B0112F">
        <w:rPr>
          <w:rFonts w:asciiTheme="majorBidi" w:hAnsiTheme="majorBidi" w:cstheme="majorBidi"/>
          <w:sz w:val="28"/>
          <w:szCs w:val="28"/>
        </w:rPr>
        <w:t xml:space="preserve"> Turanlı, Muhammed Bilal Çelik,</w:t>
      </w:r>
      <w:r w:rsidRPr="00B0112F">
        <w:rPr>
          <w:rFonts w:asciiTheme="majorBidi" w:hAnsiTheme="majorBidi" w:cstheme="majorBidi"/>
          <w:sz w:val="28"/>
          <w:szCs w:val="28"/>
        </w:rPr>
        <w:t xml:space="preserve"> İstanbul, Çamlıca, 2015, s. 611–626</w:t>
      </w:r>
      <w:r w:rsidRPr="00B0112F">
        <w:rPr>
          <w:rFonts w:asciiTheme="majorBidi" w:hAnsiTheme="majorBidi" w:cstheme="majorBidi"/>
          <w:sz w:val="28"/>
          <w:szCs w:val="28"/>
          <w:lang w:val="tr-TR"/>
        </w:rPr>
        <w:t>.</w:t>
      </w:r>
    </w:p>
    <w:p w:rsidR="008F2E23" w:rsidRPr="00B0112F" w:rsidRDefault="00EE0F91" w:rsidP="00826B3B">
      <w:pPr>
        <w:pStyle w:val="a3"/>
        <w:numPr>
          <w:ilvl w:val="0"/>
          <w:numId w:val="1"/>
        </w:numPr>
        <w:tabs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ind w:left="0" w:firstLine="0"/>
        <w:jc w:val="both"/>
        <w:rPr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  <w:lang w:val="tr-TR"/>
        </w:rPr>
        <w:t>Rüstemov Oleg</w:t>
      </w:r>
      <w:r w:rsidRPr="00B0112F">
        <w:rPr>
          <w:rFonts w:asciiTheme="majorBidi" w:hAnsiTheme="majorBidi" w:cstheme="majorBidi"/>
          <w:sz w:val="28"/>
          <w:szCs w:val="28"/>
          <w:lang w:val="en-US"/>
        </w:rPr>
        <w:t xml:space="preserve">; Salahshur Taghi. </w:t>
      </w:r>
      <w:r w:rsidRPr="00B0112F">
        <w:rPr>
          <w:rFonts w:asciiTheme="majorBidi" w:hAnsiTheme="majorBidi" w:cstheme="majorBidi"/>
          <w:sz w:val="28"/>
          <w:szCs w:val="28"/>
          <w:lang w:val="tr-TR"/>
        </w:rPr>
        <w:t>Bağcasaray qazasının sicilleri (1608</w:t>
      </w:r>
      <w:r w:rsidR="00CB1FE1" w:rsidRPr="00B0112F">
        <w:rPr>
          <w:rFonts w:asciiTheme="majorBidi" w:hAnsiTheme="majorBidi" w:cstheme="majorBidi"/>
          <w:sz w:val="28"/>
          <w:szCs w:val="28"/>
        </w:rPr>
        <w:t xml:space="preserve"> </w:t>
      </w:r>
      <w:r w:rsidR="00CB1FE1" w:rsidRPr="00B0112F">
        <w:rPr>
          <w:rFonts w:ascii="Times New Roman" w:hAnsi="Times New Roman" w:cs="Times New Roman"/>
          <w:sz w:val="28"/>
          <w:szCs w:val="28"/>
        </w:rPr>
        <w:t xml:space="preserve">– </w:t>
      </w:r>
      <w:r w:rsidRPr="00B0112F">
        <w:rPr>
          <w:rFonts w:asciiTheme="majorBidi" w:hAnsiTheme="majorBidi" w:cstheme="majorBidi"/>
          <w:sz w:val="28"/>
          <w:szCs w:val="28"/>
          <w:lang w:val="tr-TR"/>
        </w:rPr>
        <w:t>1612): araştırmalar, metinler ve tercimeler. Ankara</w:t>
      </w:r>
      <w:r w:rsidR="008F2E23" w:rsidRPr="00B0112F">
        <w:rPr>
          <w:rFonts w:asciiTheme="majorBidi" w:hAnsiTheme="majorBidi" w:cstheme="majorBidi"/>
          <w:sz w:val="28"/>
          <w:szCs w:val="28"/>
          <w:lang w:val="tr-TR"/>
        </w:rPr>
        <w:t>: Soncağ Yayıncılık, 2020, 477 s. / Рустамов Олег; Салахшор Таги.  Сджили бахчисарайского кадылыка</w:t>
      </w:r>
      <w:r w:rsidR="008F2E23" w:rsidRPr="00B0112F">
        <w:rPr>
          <w:rFonts w:asciiTheme="majorBidi" w:hAnsiTheme="majorBidi" w:cstheme="majorBidi"/>
          <w:sz w:val="28"/>
          <w:szCs w:val="28"/>
          <w:lang w:val="ru-RU"/>
        </w:rPr>
        <w:t xml:space="preserve"> (</w:t>
      </w:r>
      <w:r w:rsidR="008F2E23" w:rsidRPr="00B0112F">
        <w:rPr>
          <w:rFonts w:asciiTheme="majorBidi" w:hAnsiTheme="majorBidi" w:cstheme="majorBidi"/>
          <w:sz w:val="28"/>
          <w:szCs w:val="28"/>
          <w:lang w:val="tr-TR"/>
        </w:rPr>
        <w:t>1608</w:t>
      </w:r>
      <w:r w:rsidR="00CB1FE1" w:rsidRPr="00B0112F">
        <w:rPr>
          <w:rFonts w:asciiTheme="majorBidi" w:hAnsiTheme="majorBidi" w:cstheme="majorBidi"/>
          <w:sz w:val="28"/>
          <w:szCs w:val="28"/>
        </w:rPr>
        <w:t xml:space="preserve"> </w:t>
      </w:r>
      <w:r w:rsidR="00CB1FE1" w:rsidRPr="00B0112F">
        <w:rPr>
          <w:rFonts w:ascii="Times New Roman" w:hAnsi="Times New Roman" w:cs="Times New Roman"/>
          <w:sz w:val="28"/>
          <w:szCs w:val="28"/>
        </w:rPr>
        <w:t xml:space="preserve">– </w:t>
      </w:r>
      <w:r w:rsidR="008F2E23" w:rsidRPr="00B0112F">
        <w:rPr>
          <w:rFonts w:asciiTheme="majorBidi" w:hAnsiTheme="majorBidi" w:cstheme="majorBidi"/>
          <w:sz w:val="28"/>
          <w:szCs w:val="28"/>
          <w:lang w:val="tr-TR"/>
        </w:rPr>
        <w:t>1612</w:t>
      </w:r>
      <w:r w:rsidR="008F2E23" w:rsidRPr="00B0112F">
        <w:rPr>
          <w:rFonts w:asciiTheme="majorBidi" w:hAnsiTheme="majorBidi" w:cstheme="majorBidi"/>
          <w:sz w:val="28"/>
          <w:szCs w:val="28"/>
          <w:lang w:val="ru-RU"/>
        </w:rPr>
        <w:t>): исследование, тексты и переводы.</w:t>
      </w:r>
      <w:r w:rsidR="008F2E23"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  <w:r w:rsidR="00E1138D" w:rsidRPr="00B0112F">
        <w:rPr>
          <w:rFonts w:asciiTheme="majorBidi" w:hAnsiTheme="majorBidi" w:cstheme="majorBidi"/>
          <w:sz w:val="28"/>
          <w:szCs w:val="28"/>
          <w:lang w:val="tr-TR"/>
        </w:rPr>
        <w:t xml:space="preserve">Qırımtatar ve </w:t>
      </w:r>
      <w:r w:rsidR="00E1138D" w:rsidRPr="00B0112F">
        <w:rPr>
          <w:rFonts w:asciiTheme="majorBidi" w:hAnsiTheme="majorBidi" w:cstheme="majorBidi"/>
          <w:sz w:val="28"/>
          <w:szCs w:val="28"/>
          <w:lang w:val="en-US"/>
        </w:rPr>
        <w:t>R</w:t>
      </w:r>
      <w:r w:rsidR="00E1138D" w:rsidRPr="00B0112F">
        <w:rPr>
          <w:rFonts w:asciiTheme="majorBidi" w:hAnsiTheme="majorBidi" w:cstheme="majorBidi"/>
          <w:sz w:val="28"/>
          <w:szCs w:val="28"/>
          <w:lang w:val="tr-TR"/>
        </w:rPr>
        <w:t>us tili</w:t>
      </w:r>
      <w:r w:rsidR="008F2E23" w:rsidRPr="00B0112F">
        <w:rPr>
          <w:rFonts w:asciiTheme="majorBidi" w:hAnsiTheme="majorBidi" w:cstheme="majorBidi"/>
          <w:sz w:val="28"/>
          <w:szCs w:val="28"/>
          <w:lang w:val="tr-TR"/>
        </w:rPr>
        <w:t xml:space="preserve">nde </w:t>
      </w:r>
      <w:r w:rsidR="008F2E23" w:rsidRPr="00B0112F">
        <w:rPr>
          <w:rFonts w:asciiTheme="majorBidi" w:hAnsiTheme="majorBidi" w:cstheme="majorBidi"/>
          <w:sz w:val="28"/>
          <w:szCs w:val="28"/>
          <w:lang w:val="ru-RU"/>
        </w:rPr>
        <w:t xml:space="preserve">/ на русском и крымскотатарском языках </w:t>
      </w:r>
      <w:r w:rsidR="008F2E23" w:rsidRPr="00B0112F">
        <w:rPr>
          <w:rFonts w:asciiTheme="majorBidi" w:hAnsiTheme="majorBidi" w:cstheme="majorBidi"/>
          <w:sz w:val="28"/>
          <w:szCs w:val="28"/>
        </w:rPr>
        <w:t>(1 прим.)</w:t>
      </w:r>
    </w:p>
    <w:p w:rsidR="003D5E28" w:rsidRPr="00B0112F" w:rsidRDefault="003D5E28" w:rsidP="00826B3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Theme="majorBidi" w:hAnsiTheme="majorBidi" w:cstheme="majorBidi"/>
          <w:sz w:val="28"/>
          <w:szCs w:val="28"/>
          <w:lang w:val="tr-TR"/>
        </w:rPr>
      </w:pPr>
      <w:r w:rsidRPr="00B0112F">
        <w:rPr>
          <w:rFonts w:asciiTheme="majorBidi" w:hAnsiTheme="majorBidi" w:cstheme="majorBidi"/>
          <w:sz w:val="28"/>
          <w:szCs w:val="28"/>
          <w:lang w:val="tr-TR"/>
        </w:rPr>
        <w:t xml:space="preserve">Gültekin İbrahim, Kalfa Mahir, Atabaey İbrahim..., Yedi İklim Türkçe, Yunus Emre Enstitüsü Türkçe Ögretim Seti Ders Kitabı, Seviye A1, 3. Baskı, Ankarara, 2015, 101 s., dinleme kayıtları </w:t>
      </w:r>
      <w:r w:rsidRPr="00B0112F">
        <w:rPr>
          <w:rFonts w:asciiTheme="majorBidi" w:hAnsiTheme="majorBidi" w:cstheme="majorBidi"/>
          <w:sz w:val="28"/>
          <w:szCs w:val="28"/>
        </w:rPr>
        <w:t>(</w:t>
      </w:r>
      <w:r w:rsidRPr="00B0112F">
        <w:rPr>
          <w:rFonts w:asciiTheme="majorBidi" w:hAnsiTheme="majorBidi" w:cstheme="majorBidi"/>
          <w:sz w:val="28"/>
          <w:szCs w:val="28"/>
          <w:lang w:val="tr-TR"/>
        </w:rPr>
        <w:t>2</w:t>
      </w:r>
      <w:r w:rsidRPr="00B0112F">
        <w:rPr>
          <w:rFonts w:asciiTheme="majorBidi" w:hAnsiTheme="majorBidi" w:cstheme="majorBidi"/>
          <w:sz w:val="28"/>
          <w:szCs w:val="28"/>
        </w:rPr>
        <w:t xml:space="preserve"> прим.)</w:t>
      </w:r>
    </w:p>
    <w:p w:rsidR="003D5E28" w:rsidRPr="00B0112F" w:rsidRDefault="003D5E28" w:rsidP="00826B3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rPr>
          <w:rFonts w:asciiTheme="majorBidi" w:hAnsiTheme="majorBidi" w:cstheme="majorBidi"/>
          <w:sz w:val="28"/>
          <w:szCs w:val="28"/>
          <w:lang w:val="tr-TR"/>
        </w:rPr>
      </w:pPr>
      <w:r w:rsidRPr="00B0112F">
        <w:rPr>
          <w:rFonts w:asciiTheme="majorBidi" w:hAnsiTheme="majorBidi" w:cstheme="majorBidi"/>
          <w:sz w:val="28"/>
          <w:szCs w:val="28"/>
          <w:lang w:val="ru-RU"/>
        </w:rPr>
        <w:t xml:space="preserve">Атаев Теймур. Кавказские коллизии России: от Петра </w:t>
      </w:r>
      <w:r w:rsidRPr="00B0112F">
        <w:rPr>
          <w:rFonts w:asciiTheme="majorBidi" w:hAnsiTheme="majorBidi" w:cstheme="majorBidi"/>
          <w:sz w:val="28"/>
          <w:szCs w:val="28"/>
        </w:rPr>
        <w:t>І до Иосифа Сталина. Киев, 2017. 508 с. (1 прим.)</w:t>
      </w:r>
    </w:p>
    <w:p w:rsidR="00CB1FE1" w:rsidRPr="00B0112F" w:rsidRDefault="00CB1FE1" w:rsidP="00826B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85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 xml:space="preserve">Туранли Фергад : бібліографічний покажчик / уклад. Юлія Суховець. Київ : Видавничий дім «Києво-Могилянська академія», 2020. </w:t>
      </w:r>
      <w:r w:rsidRPr="00B0112F">
        <w:rPr>
          <w:rFonts w:ascii="Times New Roman" w:hAnsi="Times New Roman" w:cs="Times New Roman"/>
          <w:sz w:val="28"/>
          <w:szCs w:val="28"/>
          <w:lang w:val="az-Latn-AZ"/>
        </w:rPr>
        <w:t xml:space="preserve">76 </w:t>
      </w:r>
      <w:r w:rsidRPr="00B0112F">
        <w:rPr>
          <w:rFonts w:ascii="Times New Roman" w:hAnsi="Times New Roman" w:cs="Times New Roman"/>
          <w:sz w:val="28"/>
          <w:szCs w:val="28"/>
        </w:rPr>
        <w:t>с. : іл. (3 примір.)</w:t>
      </w:r>
    </w:p>
    <w:p w:rsidR="00CB1FE1" w:rsidRPr="00B0112F" w:rsidRDefault="00CB1FE1" w:rsidP="00826B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851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 Ф</w:t>
      </w:r>
      <w:r w:rsidRPr="00B0112F">
        <w:rPr>
          <w:rFonts w:asciiTheme="majorBidi" w:hAnsiTheme="majorBidi" w:cstheme="majorBidi"/>
          <w:i/>
          <w:iCs/>
          <w:sz w:val="28"/>
          <w:szCs w:val="28"/>
        </w:rPr>
        <w:t>.</w:t>
      </w:r>
      <w:r w:rsidRPr="00B0112F">
        <w:rPr>
          <w:rFonts w:asciiTheme="majorBidi" w:hAnsiTheme="majorBidi" w:cstheme="majorBidi"/>
          <w:sz w:val="28"/>
          <w:szCs w:val="28"/>
        </w:rPr>
        <w:t xml:space="preserve"> Ґ. Чигиринський похід турецької армії на Правобережну Україну: причини та його історичні наслідки // Туранли Фергад : бібліографічний покажчик / уклад. Юлія Суховець. Київ : Видавничий дім «Києво-Могилянська академія», 2020. С. 17–31.  </w:t>
      </w:r>
      <w:r w:rsidRPr="00B0112F">
        <w:rPr>
          <w:rFonts w:asciiTheme="majorBidi" w:hAnsiTheme="majorBidi" w:cstheme="majorBidi"/>
          <w:sz w:val="28"/>
          <w:szCs w:val="28"/>
          <w:lang w:val="az-Latn-AZ"/>
        </w:rPr>
        <w:t xml:space="preserve">76 </w:t>
      </w:r>
      <w:r w:rsidRPr="00B0112F">
        <w:rPr>
          <w:rFonts w:asciiTheme="majorBidi" w:hAnsiTheme="majorBidi" w:cstheme="majorBidi"/>
          <w:sz w:val="28"/>
          <w:szCs w:val="28"/>
        </w:rPr>
        <w:t>с.</w:t>
      </w:r>
      <w:r w:rsidRPr="00B0112F">
        <w:rPr>
          <w:rFonts w:ascii="Times New Roman" w:hAnsi="Times New Roman" w:cs="Times New Roman"/>
          <w:sz w:val="28"/>
          <w:szCs w:val="28"/>
        </w:rPr>
        <w:t xml:space="preserve"> : іл. </w:t>
      </w:r>
    </w:p>
    <w:p w:rsidR="00C46070" w:rsidRPr="00B0112F" w:rsidRDefault="00CB1FE1" w:rsidP="00826B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B0112F">
        <w:rPr>
          <w:rStyle w:val="a5"/>
          <w:rFonts w:ascii="Times New Roman" w:hAnsi="Times New Roman"/>
          <w:b w:val="0"/>
          <w:bCs w:val="0"/>
          <w:iCs/>
          <w:sz w:val="28"/>
          <w:szCs w:val="28"/>
        </w:rPr>
        <w:t>Туранли Фергад.</w:t>
      </w:r>
      <w:r w:rsidRPr="00B0112F">
        <w:rPr>
          <w:rStyle w:val="a5"/>
          <w:rFonts w:ascii="Times New Roman" w:hAnsi="Times New Roman"/>
          <w:iCs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bCs/>
          <w:iCs/>
          <w:sz w:val="28"/>
          <w:szCs w:val="28"/>
        </w:rPr>
        <w:t xml:space="preserve">Козацька доба історії України в османсько-турецьких писемних джерелах (друга половина XVI – перша чверть XVIII століття) : монографія. Вид. друге, виправ. і допов. Київ : Видавничий дім «Києво-Могилянська академія», 2020. </w:t>
      </w:r>
      <w:r w:rsidRPr="00B0112F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622 </w:t>
      </w:r>
      <w:r w:rsidRPr="00B0112F">
        <w:rPr>
          <w:rFonts w:ascii="Times New Roman" w:hAnsi="Times New Roman" w:cs="Times New Roman"/>
          <w:bCs/>
          <w:iCs/>
          <w:sz w:val="28"/>
          <w:szCs w:val="28"/>
        </w:rPr>
        <w:t xml:space="preserve">с. </w:t>
      </w:r>
      <w:r w:rsidRPr="00B0112F">
        <w:rPr>
          <w:rFonts w:asciiTheme="majorBidi" w:hAnsiTheme="majorBidi" w:cstheme="majorBidi"/>
          <w:sz w:val="28"/>
          <w:szCs w:val="28"/>
        </w:rPr>
        <w:t>(1 примір.)</w:t>
      </w:r>
    </w:p>
    <w:p w:rsidR="00CB1FE1" w:rsidRPr="00B0112F" w:rsidRDefault="00CB1FE1" w:rsidP="00826B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B0112F">
        <w:rPr>
          <w:rFonts w:asciiTheme="majorBidi" w:hAnsiTheme="majorBidi" w:cstheme="majorBidi"/>
          <w:sz w:val="28"/>
          <w:szCs w:val="28"/>
        </w:rPr>
        <w:t>Ходжали. Хроніка геноциду / Укладач книги: Ельміра Ахундова. Видавничий дім Дмитра Бураго, 2020. 172 с. (1 прим.)</w:t>
      </w:r>
    </w:p>
    <w:p w:rsidR="00CB1FE1" w:rsidRPr="00B0112F" w:rsidRDefault="00CB1FE1" w:rsidP="00826B3B">
      <w:pPr>
        <w:pStyle w:val="a3"/>
        <w:tabs>
          <w:tab w:val="left" w:pos="284"/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</w:p>
    <w:p w:rsidR="00CB1FE1" w:rsidRPr="00B0112F" w:rsidRDefault="00CB1FE1" w:rsidP="00826B3B">
      <w:pPr>
        <w:pStyle w:val="a3"/>
        <w:tabs>
          <w:tab w:val="left" w:pos="426"/>
          <w:tab w:val="left" w:pos="9072"/>
        </w:tabs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3D5E28" w:rsidRPr="00B0112F" w:rsidRDefault="005951A4" w:rsidP="00826B3B">
      <w:pPr>
        <w:pStyle w:val="a3"/>
        <w:tabs>
          <w:tab w:val="left" w:pos="284"/>
          <w:tab w:val="left" w:pos="426"/>
        </w:tabs>
        <w:spacing w:line="276" w:lineRule="auto"/>
        <w:ind w:left="0"/>
        <w:rPr>
          <w:rFonts w:asciiTheme="majorBidi" w:hAnsiTheme="majorBidi" w:cstheme="majorBidi"/>
          <w:i/>
          <w:iCs/>
          <w:sz w:val="28"/>
          <w:szCs w:val="28"/>
        </w:rPr>
      </w:pPr>
      <w:r w:rsidRPr="00B0112F">
        <w:rPr>
          <w:rFonts w:asciiTheme="majorBidi" w:hAnsiTheme="majorBidi" w:cstheme="majorBidi"/>
          <w:i/>
          <w:iCs/>
          <w:sz w:val="28"/>
          <w:szCs w:val="28"/>
        </w:rPr>
        <w:t>10 травня 2022 р.                                                                      Ф.Туранли</w:t>
      </w:r>
    </w:p>
    <w:p w:rsidR="00300C9B" w:rsidRPr="00B0112F" w:rsidRDefault="00300C9B" w:rsidP="00826B3B">
      <w:pPr>
        <w:pStyle w:val="a3"/>
        <w:tabs>
          <w:tab w:val="left" w:pos="284"/>
          <w:tab w:val="left" w:pos="426"/>
        </w:tabs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</w:p>
    <w:p w:rsidR="00300C9B" w:rsidRPr="00B0112F" w:rsidRDefault="00300C9B" w:rsidP="00826B3B">
      <w:pPr>
        <w:pStyle w:val="a3"/>
        <w:tabs>
          <w:tab w:val="left" w:pos="284"/>
          <w:tab w:val="left" w:pos="426"/>
        </w:tabs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</w:p>
    <w:p w:rsidR="00C8563A" w:rsidRPr="00B0112F" w:rsidRDefault="00F5661F" w:rsidP="00826B3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bidi/>
        <w:spacing w:line="276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B0112F">
        <w:rPr>
          <w:sz w:val="28"/>
          <w:szCs w:val="28"/>
          <w:rtl/>
        </w:rPr>
        <w:t xml:space="preserve"> لْقُرْآنُ الْكَرِيْمُ</w:t>
      </w:r>
      <w:r w:rsidRPr="00B0112F">
        <w:rPr>
          <w:sz w:val="28"/>
          <w:szCs w:val="28"/>
        </w:rPr>
        <w:t>ʻ</w:t>
      </w:r>
      <w:r w:rsidRPr="00B0112F">
        <w:rPr>
          <w:sz w:val="28"/>
          <w:szCs w:val="28"/>
          <w:rtl/>
        </w:rPr>
        <w:t xml:space="preserve"> وَقْف لِلَّهِ تَعَالَى مِنْ خَادِمِ الْحَرَمَيْنِ الْشَّرِيْفَيْنِ</w:t>
      </w:r>
      <w:r w:rsidRPr="00B0112F">
        <w:rPr>
          <w:sz w:val="28"/>
          <w:szCs w:val="28"/>
        </w:rPr>
        <w:t>ʻ</w:t>
      </w:r>
      <w:r w:rsidRPr="00B0112F">
        <w:rPr>
          <w:sz w:val="28"/>
          <w:szCs w:val="28"/>
          <w:rtl/>
        </w:rPr>
        <w:t xml:space="preserve"> اَلْمَلِك عَبْدُ اللَّهِ بِنْ عَبْدِ الْعَزِيْزِ آل سُعُود وَلا يَجُوْزُ بَيْعُهُ</w:t>
      </w:r>
      <w:r w:rsidRPr="00B0112F">
        <w:rPr>
          <w:sz w:val="28"/>
          <w:szCs w:val="28"/>
        </w:rPr>
        <w:t>ʻ</w:t>
      </w:r>
      <w:r w:rsidRPr="00B0112F">
        <w:rPr>
          <w:sz w:val="28"/>
          <w:szCs w:val="28"/>
          <w:rtl/>
        </w:rPr>
        <w:t xml:space="preserve"> الْمَدِيَنَةِ</w:t>
      </w:r>
      <w:r w:rsidRPr="00B0112F">
        <w:rPr>
          <w:sz w:val="28"/>
          <w:szCs w:val="28"/>
        </w:rPr>
        <w:t>ʻ</w:t>
      </w:r>
      <w:r w:rsidRPr="00B0112F">
        <w:rPr>
          <w:sz w:val="28"/>
          <w:szCs w:val="28"/>
          <w:rtl/>
        </w:rPr>
        <w:t xml:space="preserve"> عامَ ١٤٣٥ جري</w:t>
      </w:r>
      <w:r w:rsidRPr="00B0112F">
        <w:rPr>
          <w:sz w:val="28"/>
          <w:szCs w:val="28"/>
        </w:rPr>
        <w:t>ʻ</w:t>
      </w:r>
      <w:r w:rsidRPr="00B0112F">
        <w:rPr>
          <w:sz w:val="28"/>
          <w:szCs w:val="28"/>
          <w:rtl/>
        </w:rPr>
        <w:t xml:space="preserve"> ٦٠٤ ص </w:t>
      </w:r>
      <w:r w:rsidRPr="00B0112F">
        <w:rPr>
          <w:sz w:val="28"/>
          <w:szCs w:val="28"/>
        </w:rPr>
        <w:t>.</w:t>
      </w:r>
      <w:r w:rsidRPr="00B0112F">
        <w:rPr>
          <w:sz w:val="28"/>
          <w:szCs w:val="28"/>
          <w:rtl/>
        </w:rPr>
        <w:t xml:space="preserve"> </w:t>
      </w:r>
    </w:p>
    <w:p w:rsidR="00F5661F" w:rsidRPr="00B0112F" w:rsidRDefault="00F5661F" w:rsidP="00826B3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0" w:right="-1"/>
        <w:jc w:val="center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b/>
          <w:sz w:val="28"/>
          <w:szCs w:val="28"/>
        </w:rPr>
        <w:t>Reference</w:t>
      </w:r>
    </w:p>
    <w:p w:rsidR="0033790C" w:rsidRPr="00B0112F" w:rsidRDefault="00F5661F" w:rsidP="00826B3B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993"/>
          <w:tab w:val="left" w:pos="1134"/>
          <w:tab w:val="left" w:pos="1843"/>
        </w:tabs>
        <w:spacing w:after="0" w:line="276" w:lineRule="auto"/>
        <w:ind w:left="0" w:right="-1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Al-Quran Alkarimu' (1435). Waqf lillah taealaa min khadim Alharamayn Alshsharifayni' Aalmalik Eabd Alllah bin Eabd Aleaziz Al Sueud wala yajuz bayeuhu' Almadianati'. </w:t>
      </w:r>
    </w:p>
    <w:p w:rsidR="0033790C" w:rsidRPr="00B0112F" w:rsidRDefault="0033790C" w:rsidP="00826B3B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  <w:tab w:val="left" w:pos="851"/>
          <w:tab w:val="left" w:pos="1134"/>
          <w:tab w:val="left" w:pos="1843"/>
        </w:tabs>
        <w:spacing w:after="0" w:line="276" w:lineRule="auto"/>
        <w:ind w:left="0" w:right="-1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Преславний Коран: переклад смислів українською мовою. Переклав з арабської — Михайло Якубович. Королівство Саудівська Аравія. Медіна Мунаввара. Центр імені Короля Фагда з друку Преславного Сувою.   977 с. (Переклад був здійснений за літочисленням Гіджри (2013 р.) у 1434 році «Центр імені Короля Фагда з друку Преславного Сувою» здійснений переклад з арабської на українську мову смислів Преславного Корану). </w:t>
      </w:r>
    </w:p>
    <w:p w:rsidR="006E5E51" w:rsidRPr="00B0112F" w:rsidRDefault="006E5E51" w:rsidP="00826B3B">
      <w:pPr>
        <w:pStyle w:val="a6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iCs/>
          <w:spacing w:val="-2"/>
          <w:sz w:val="28"/>
          <w:szCs w:val="28"/>
          <w:lang w:val="uk-UA"/>
        </w:rPr>
        <w:t>Пріцак Омелян.</w:t>
      </w:r>
      <w:r w:rsidRPr="00B0112F">
        <w:rPr>
          <w:rFonts w:asciiTheme="majorBidi" w:hAnsiTheme="majorBidi" w:cstheme="majorBidi"/>
          <w:spacing w:val="-2"/>
          <w:sz w:val="28"/>
          <w:szCs w:val="28"/>
          <w:lang w:val="uk-UA"/>
        </w:rPr>
        <w:t xml:space="preserve"> Коли і ким було написано «Слово  о полку Ігоревім». Київ : Обереги, 2007. 360 с. (Київ. б-ка дав. укр. письменства: Студії Т. 7). – Парал. тит. арк. англ.</w:t>
      </w:r>
    </w:p>
    <w:p w:rsidR="0030366D" w:rsidRPr="00B0112F" w:rsidRDefault="0030366D" w:rsidP="00826B3B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pacing w:val="-5"/>
          <w:sz w:val="28"/>
          <w:szCs w:val="28"/>
        </w:rPr>
        <w:t>Халимоненко Григорій</w:t>
      </w:r>
      <w:r w:rsidRPr="00B0112F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. </w:t>
      </w:r>
      <w:r w:rsidRPr="00B0112F">
        <w:rPr>
          <w:rFonts w:ascii="Times New Roman" w:hAnsi="Times New Roman" w:cs="Times New Roman"/>
          <w:spacing w:val="-5"/>
          <w:sz w:val="28"/>
          <w:szCs w:val="28"/>
        </w:rPr>
        <w:t>Турецька лексична скиба українського словника</w:t>
      </w:r>
      <w:r w:rsidRPr="00B0112F">
        <w:rPr>
          <w:rFonts w:ascii="Times New Roman" w:hAnsi="Times New Roman" w:cs="Times New Roman"/>
          <w:i/>
          <w:iCs/>
          <w:spacing w:val="-5"/>
          <w:sz w:val="28"/>
          <w:szCs w:val="28"/>
        </w:rPr>
        <w:t>.</w:t>
      </w:r>
      <w:r w:rsidRPr="00B0112F">
        <w:rPr>
          <w:rFonts w:ascii="Times New Roman" w:hAnsi="Times New Roman" w:cs="Times New Roman"/>
          <w:spacing w:val="-5"/>
          <w:sz w:val="28"/>
          <w:szCs w:val="28"/>
        </w:rPr>
        <w:t xml:space="preserve"> Ч. 1. Київ : Київський нац. ун-т ім. Тараса Шевченка, 2010. 362 с.</w:t>
      </w:r>
    </w:p>
    <w:p w:rsidR="00C8563A" w:rsidRPr="00B0112F" w:rsidRDefault="0030366D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rPr>
          <w:rFonts w:asciiTheme="majorBidi" w:hAnsiTheme="majorBidi" w:cstheme="majorBidi"/>
          <w:sz w:val="28"/>
          <w:szCs w:val="28"/>
          <w:lang w:val="az-Latn-AZ"/>
        </w:rPr>
      </w:pPr>
      <w:r w:rsidRPr="00B0112F">
        <w:rPr>
          <w:rFonts w:asciiTheme="majorBidi" w:hAnsiTheme="majorBidi" w:cstheme="majorBidi"/>
          <w:sz w:val="28"/>
          <w:szCs w:val="28"/>
          <w:lang w:val="az-Latn-AZ"/>
        </w:rPr>
        <w:t>Sadiq Şamil. Azərbaycan Dilini Öyrənirəm (</w:t>
      </w:r>
      <w:r w:rsidRPr="00B0112F">
        <w:rPr>
          <w:rFonts w:asciiTheme="majorBidi" w:hAnsiTheme="majorBidi" w:cstheme="majorBidi"/>
          <w:sz w:val="28"/>
          <w:szCs w:val="28"/>
        </w:rPr>
        <w:t>Вивчаю азербайджанську мову</w:t>
      </w:r>
      <w:r w:rsidRPr="00B0112F">
        <w:rPr>
          <w:rFonts w:asciiTheme="majorBidi" w:hAnsiTheme="majorBidi" w:cstheme="majorBidi"/>
          <w:sz w:val="28"/>
          <w:szCs w:val="28"/>
          <w:lang w:val="az-Latn-AZ"/>
        </w:rPr>
        <w:t>)</w:t>
      </w:r>
      <w:r w:rsidRPr="00B0112F">
        <w:rPr>
          <w:rFonts w:asciiTheme="majorBidi" w:hAnsiTheme="majorBidi" w:cstheme="majorBidi"/>
          <w:sz w:val="28"/>
          <w:szCs w:val="28"/>
        </w:rPr>
        <w:t xml:space="preserve">. </w:t>
      </w:r>
      <w:r w:rsidRPr="00B0112F">
        <w:rPr>
          <w:rFonts w:asciiTheme="majorBidi" w:hAnsiTheme="majorBidi" w:cstheme="majorBidi"/>
          <w:sz w:val="28"/>
          <w:szCs w:val="28"/>
          <w:lang w:val="az-Latn-AZ"/>
        </w:rPr>
        <w:t>Bakı, 2014. 243 s.</w:t>
      </w:r>
    </w:p>
    <w:p w:rsidR="00C8563A" w:rsidRPr="00B0112F" w:rsidRDefault="0030366D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Гусейнов, Григорій. Вітер з Сходу: повісті. К.: Ярославів Вал, 2019. 360 с. (Серія «Авторська біографічна серія»).</w:t>
      </w:r>
    </w:p>
    <w:p w:rsidR="00C8563A" w:rsidRPr="00B0112F" w:rsidRDefault="00825DD5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Сулеменов,</w:t>
      </w:r>
      <w:r w:rsidR="00AF1D8C" w:rsidRPr="00B0112F">
        <w:rPr>
          <w:rFonts w:asciiTheme="majorBidi" w:hAnsiTheme="majorBidi" w:cstheme="majorBidi"/>
          <w:sz w:val="28"/>
          <w:szCs w:val="28"/>
        </w:rPr>
        <w:t xml:space="preserve"> </w:t>
      </w:r>
      <w:r w:rsidRPr="00B0112F">
        <w:rPr>
          <w:rFonts w:asciiTheme="majorBidi" w:hAnsiTheme="majorBidi" w:cstheme="majorBidi"/>
          <w:sz w:val="28"/>
          <w:szCs w:val="28"/>
        </w:rPr>
        <w:t xml:space="preserve">Олжас. Тюрки в до історії. Про походження давньотюркського письма: пер. з рос. К.: «Дніпро», 2008. 384 с. </w:t>
      </w:r>
    </w:p>
    <w:p w:rsidR="000019F7" w:rsidRPr="00B0112F" w:rsidRDefault="000019F7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Квіт, Сергій. Масові комунікацій. – Друге видання, виправлене і доповнене. Київ: Видавничий дім «Києво-Могилянська академія», 2018. 352 с.       </w:t>
      </w:r>
    </w:p>
    <w:p w:rsidR="009A74FB" w:rsidRPr="00B0112F" w:rsidRDefault="000019F7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Українсько-Азербайджанський навчальний словник / </w:t>
      </w:r>
      <w:r w:rsidRPr="00B0112F">
        <w:rPr>
          <w:rFonts w:asciiTheme="majorBidi" w:hAnsiTheme="majorBidi" w:cstheme="majorBidi"/>
          <w:sz w:val="28"/>
          <w:szCs w:val="28"/>
          <w:lang w:val="az-Latn-AZ"/>
        </w:rPr>
        <w:t>Ukraynaca-Azərbaycanca Tədris Lüğəti</w:t>
      </w:r>
      <w:r w:rsidRPr="00B0112F">
        <w:rPr>
          <w:rFonts w:asciiTheme="majorBidi" w:hAnsiTheme="majorBidi" w:cstheme="majorBidi"/>
          <w:sz w:val="28"/>
          <w:szCs w:val="28"/>
        </w:rPr>
        <w:t xml:space="preserve">. За редакцією Т.Г. Шукурбейлі, І.В. Павлія. Баку, 2008. 414 с.  </w:t>
      </w:r>
    </w:p>
    <w:p w:rsidR="009A74FB" w:rsidRPr="00B0112F" w:rsidRDefault="009A74FB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Гя</w:t>
      </w:r>
      <w:r w:rsidR="00F23C77" w:rsidRPr="00B0112F">
        <w:rPr>
          <w:rFonts w:asciiTheme="majorBidi" w:hAnsiTheme="majorBidi" w:cstheme="majorBidi"/>
          <w:sz w:val="28"/>
          <w:szCs w:val="28"/>
        </w:rPr>
        <w:t>нджеві Нізамі. Лейла і Меджнун</w:t>
      </w:r>
      <w:r w:rsidR="005C253D" w:rsidRPr="00B0112F">
        <w:rPr>
          <w:rFonts w:asciiTheme="majorBidi" w:hAnsiTheme="majorBidi" w:cstheme="majorBidi"/>
          <w:sz w:val="28"/>
          <w:szCs w:val="28"/>
        </w:rPr>
        <w:t xml:space="preserve">: </w:t>
      </w:r>
      <w:r w:rsidR="00F23C77" w:rsidRPr="00B0112F">
        <w:rPr>
          <w:rFonts w:asciiTheme="majorBidi" w:hAnsiTheme="majorBidi" w:cstheme="majorBidi"/>
          <w:sz w:val="28"/>
          <w:szCs w:val="28"/>
        </w:rPr>
        <w:t>поема</w:t>
      </w:r>
      <w:r w:rsidRPr="00B0112F">
        <w:rPr>
          <w:rFonts w:asciiTheme="majorBidi" w:hAnsiTheme="majorBidi" w:cstheme="majorBidi"/>
          <w:sz w:val="28"/>
          <w:szCs w:val="28"/>
        </w:rPr>
        <w:t>. Переклад Леоніда Первомайського.</w:t>
      </w:r>
      <w:r w:rsidR="000019F7" w:rsidRPr="00B0112F">
        <w:rPr>
          <w:rFonts w:asciiTheme="majorBidi" w:hAnsiTheme="majorBidi" w:cstheme="majorBidi"/>
          <w:sz w:val="28"/>
          <w:szCs w:val="28"/>
        </w:rPr>
        <w:t xml:space="preserve"> </w:t>
      </w:r>
      <w:r w:rsidRPr="00B0112F">
        <w:rPr>
          <w:rFonts w:asciiTheme="majorBidi" w:hAnsiTheme="majorBidi" w:cstheme="majorBidi"/>
          <w:sz w:val="28"/>
          <w:szCs w:val="28"/>
        </w:rPr>
        <w:t>Державний Центр перекладу Азербайджану. Київ, 2021. 223 с.</w:t>
      </w:r>
      <w:r w:rsidR="000019F7" w:rsidRPr="00B0112F">
        <w:rPr>
          <w:rFonts w:asciiTheme="majorBidi" w:hAnsiTheme="majorBidi" w:cstheme="majorBidi"/>
          <w:sz w:val="28"/>
          <w:szCs w:val="28"/>
        </w:rPr>
        <w:t xml:space="preserve">  </w:t>
      </w:r>
    </w:p>
    <w:p w:rsidR="009A74FB" w:rsidRPr="00B0112F" w:rsidRDefault="009A74FB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 Байракдар. Карабаська трагедія / Укл. Е. Ахундова, С. Бабуллаоглу. / Пер. : М Карацуба, М Салманов; за ред. І. Казимирової, М. Салманова. К. : Видавничий дім Дмитра Бураго, 2020. 320 с.</w:t>
      </w:r>
      <w:r w:rsidR="000019F7" w:rsidRPr="00B0112F">
        <w:rPr>
          <w:rFonts w:asciiTheme="majorBidi" w:hAnsiTheme="majorBidi" w:cstheme="majorBidi"/>
          <w:sz w:val="28"/>
          <w:szCs w:val="28"/>
        </w:rPr>
        <w:t xml:space="preserve">  </w:t>
      </w:r>
    </w:p>
    <w:p w:rsidR="00056796" w:rsidRPr="00B0112F" w:rsidRDefault="009A74FB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Ейвазли Ельшад. Наслідки Ходжали. Діти, які не виросли. 25–26 лютого 1992 р.</w:t>
      </w:r>
      <w:r w:rsidR="004375C7" w:rsidRPr="00B0112F">
        <w:rPr>
          <w:rFonts w:asciiTheme="majorBidi" w:hAnsiTheme="majorBidi" w:cstheme="majorBidi"/>
          <w:sz w:val="28"/>
          <w:szCs w:val="28"/>
        </w:rPr>
        <w:t xml:space="preserve"> Харьків «Контраст», 2018. 104 с.</w:t>
      </w:r>
      <w:r w:rsidR="000019F7" w:rsidRPr="00B0112F">
        <w:rPr>
          <w:rFonts w:asciiTheme="majorBidi" w:hAnsiTheme="majorBidi" w:cstheme="majorBidi"/>
          <w:sz w:val="28"/>
          <w:szCs w:val="28"/>
        </w:rPr>
        <w:t xml:space="preserve">   </w:t>
      </w:r>
    </w:p>
    <w:p w:rsidR="00056796" w:rsidRPr="00B0112F" w:rsidRDefault="00056796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b/>
          <w:bCs/>
          <w:sz w:val="28"/>
          <w:szCs w:val="28"/>
        </w:rPr>
        <w:t>Антологія</w:t>
      </w:r>
      <w:r w:rsidRPr="00B0112F">
        <w:rPr>
          <w:rFonts w:asciiTheme="majorBidi" w:hAnsiTheme="majorBidi" w:cstheme="majorBidi"/>
          <w:sz w:val="28"/>
          <w:szCs w:val="28"/>
        </w:rPr>
        <w:t xml:space="preserve"> азербайджанської поезії / Упоряд. М. Мірошниченко. К. : Етнос, 2006. Укр., азерб. Т.І. </w:t>
      </w:r>
      <w:r w:rsidRPr="00B0112F">
        <w:rPr>
          <w:rFonts w:asciiTheme="majorBidi" w:hAnsiTheme="majorBidi" w:cstheme="majorBidi"/>
          <w:sz w:val="28"/>
          <w:szCs w:val="28"/>
          <w:lang w:val="en-US"/>
        </w:rPr>
        <w:t>XII</w:t>
      </w:r>
      <w:r w:rsidRPr="00B0112F">
        <w:rPr>
          <w:rFonts w:asciiTheme="majorBidi" w:hAnsiTheme="majorBidi" w:cstheme="majorBidi"/>
          <w:sz w:val="28"/>
          <w:szCs w:val="28"/>
        </w:rPr>
        <w:t>–</w:t>
      </w:r>
      <w:r w:rsidRPr="00B0112F">
        <w:rPr>
          <w:rFonts w:asciiTheme="majorBidi" w:hAnsiTheme="majorBidi" w:cstheme="majorBidi"/>
          <w:sz w:val="28"/>
          <w:szCs w:val="28"/>
          <w:lang w:val="en-US"/>
        </w:rPr>
        <w:t>XX</w:t>
      </w:r>
      <w:r w:rsidRPr="00B0112F">
        <w:rPr>
          <w:rFonts w:asciiTheme="majorBidi" w:hAnsiTheme="majorBidi" w:cstheme="majorBidi"/>
          <w:sz w:val="28"/>
          <w:szCs w:val="28"/>
        </w:rPr>
        <w:t xml:space="preserve"> ст. 296 с.</w:t>
      </w:r>
      <w:r w:rsidR="000019F7" w:rsidRPr="00B0112F">
        <w:rPr>
          <w:rFonts w:asciiTheme="majorBidi" w:hAnsiTheme="majorBidi" w:cstheme="majorBidi"/>
          <w:sz w:val="28"/>
          <w:szCs w:val="28"/>
        </w:rPr>
        <w:t xml:space="preserve"> </w:t>
      </w:r>
    </w:p>
    <w:p w:rsidR="00C8563A" w:rsidRPr="00B0112F" w:rsidRDefault="00056796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b/>
          <w:bCs/>
          <w:sz w:val="28"/>
          <w:szCs w:val="28"/>
        </w:rPr>
        <w:t>Антологія</w:t>
      </w:r>
      <w:r w:rsidRPr="00B0112F">
        <w:rPr>
          <w:rFonts w:asciiTheme="majorBidi" w:hAnsiTheme="majorBidi" w:cstheme="majorBidi"/>
          <w:sz w:val="28"/>
          <w:szCs w:val="28"/>
        </w:rPr>
        <w:t xml:space="preserve"> азербайджанської поезії / Упоряд. М. Мірошниченко. К. : Етнос, 2006. Укр., азерб. Т.ІІ. </w:t>
      </w:r>
      <w:r w:rsidRPr="00B0112F">
        <w:rPr>
          <w:rFonts w:asciiTheme="majorBidi" w:hAnsiTheme="majorBidi" w:cstheme="majorBidi"/>
          <w:sz w:val="28"/>
          <w:szCs w:val="28"/>
          <w:lang w:val="en-US"/>
        </w:rPr>
        <w:t>XX</w:t>
      </w:r>
      <w:r w:rsidRPr="00B0112F">
        <w:rPr>
          <w:rFonts w:asciiTheme="majorBidi" w:hAnsiTheme="majorBidi" w:cstheme="majorBidi"/>
          <w:sz w:val="28"/>
          <w:szCs w:val="28"/>
        </w:rPr>
        <w:t>–</w:t>
      </w:r>
      <w:r w:rsidRPr="00B0112F">
        <w:rPr>
          <w:rFonts w:asciiTheme="majorBidi" w:hAnsiTheme="majorBidi" w:cstheme="majorBidi"/>
          <w:sz w:val="28"/>
          <w:szCs w:val="28"/>
          <w:lang w:val="en-US"/>
        </w:rPr>
        <w:t>XXI</w:t>
      </w:r>
      <w:r w:rsidRPr="00B0112F">
        <w:rPr>
          <w:rFonts w:asciiTheme="majorBidi" w:hAnsiTheme="majorBidi" w:cstheme="majorBidi"/>
          <w:sz w:val="28"/>
          <w:szCs w:val="28"/>
        </w:rPr>
        <w:t xml:space="preserve"> ст. 392 с.</w:t>
      </w:r>
    </w:p>
    <w:p w:rsidR="00056796" w:rsidRPr="00B0112F" w:rsidRDefault="00056796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B0112F">
        <w:rPr>
          <w:rFonts w:asciiTheme="majorBidi" w:hAnsiTheme="majorBidi" w:cstheme="majorBidi"/>
          <w:sz w:val="28"/>
          <w:szCs w:val="28"/>
        </w:rPr>
        <w:t>Саид Рамадан аль-Бут</w:t>
      </w:r>
      <w:r w:rsidR="00D1508E" w:rsidRPr="00B0112F">
        <w:rPr>
          <w:rFonts w:asciiTheme="majorBidi" w:hAnsiTheme="majorBidi" w:cstheme="majorBidi"/>
          <w:sz w:val="28"/>
          <w:szCs w:val="28"/>
          <w:lang w:val="ru-RU"/>
        </w:rPr>
        <w:t xml:space="preserve">ы, </w:t>
      </w:r>
      <w:r w:rsidR="00D1508E" w:rsidRPr="00B0112F">
        <w:rPr>
          <w:rFonts w:asciiTheme="majorBidi" w:hAnsiTheme="majorBidi" w:cstheme="majorBidi"/>
          <w:sz w:val="28"/>
          <w:szCs w:val="28"/>
        </w:rPr>
        <w:t>Мухаммад.</w:t>
      </w:r>
      <w:r w:rsidRPr="00B0112F">
        <w:rPr>
          <w:rFonts w:asciiTheme="majorBidi" w:hAnsiTheme="majorBidi" w:cstheme="majorBidi"/>
          <w:sz w:val="28"/>
          <w:szCs w:val="28"/>
          <w:lang w:val="ru-RU"/>
        </w:rPr>
        <w:t xml:space="preserve"> Есть ли у человека свобода выбора или он жертва Божьего принуждения? </w:t>
      </w:r>
      <w:r w:rsidR="00CE3B7D" w:rsidRPr="00B0112F">
        <w:rPr>
          <w:rFonts w:asciiTheme="majorBidi" w:hAnsiTheme="majorBidi" w:cstheme="majorBidi"/>
          <w:sz w:val="28"/>
          <w:szCs w:val="28"/>
          <w:lang w:val="ru-RU"/>
        </w:rPr>
        <w:t>Общественное Объединение «</w:t>
      </w:r>
      <w:r w:rsidR="00CE3B7D" w:rsidRPr="00B0112F">
        <w:rPr>
          <w:rFonts w:asciiTheme="majorBidi" w:hAnsiTheme="majorBidi" w:cstheme="majorBidi"/>
          <w:sz w:val="28"/>
          <w:szCs w:val="28"/>
          <w:lang w:val="en-US"/>
        </w:rPr>
        <w:t>IDRAK</w:t>
      </w:r>
      <w:r w:rsidR="00CE3B7D" w:rsidRPr="00B0112F">
        <w:rPr>
          <w:rFonts w:asciiTheme="majorBidi" w:hAnsiTheme="majorBidi" w:cstheme="majorBidi"/>
          <w:sz w:val="28"/>
          <w:szCs w:val="28"/>
          <w:lang w:val="ru-RU"/>
        </w:rPr>
        <w:t xml:space="preserve">». </w:t>
      </w:r>
      <w:r w:rsidRPr="00B0112F">
        <w:rPr>
          <w:rFonts w:asciiTheme="majorBidi" w:hAnsiTheme="majorBidi" w:cstheme="majorBidi"/>
          <w:sz w:val="28"/>
          <w:szCs w:val="28"/>
          <w:lang w:val="ru-RU"/>
        </w:rPr>
        <w:t xml:space="preserve">Ровно, 2020. 299 </w:t>
      </w:r>
      <w:r w:rsidRPr="00B0112F">
        <w:rPr>
          <w:rFonts w:asciiTheme="majorBidi" w:hAnsiTheme="majorBidi" w:cstheme="majorBidi"/>
          <w:sz w:val="28"/>
          <w:szCs w:val="28"/>
          <w:lang w:val="en-US"/>
        </w:rPr>
        <w:t>c</w:t>
      </w:r>
      <w:r w:rsidRPr="00B0112F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r w:rsidR="004D5C32" w:rsidRPr="00B0112F">
        <w:rPr>
          <w:rFonts w:asciiTheme="majorBidi" w:hAnsiTheme="majorBidi" w:cstheme="majorBidi"/>
          <w:sz w:val="28"/>
          <w:szCs w:val="28"/>
          <w:lang w:val="ru-RU"/>
        </w:rPr>
        <w:t>(2 примір.)</w:t>
      </w:r>
    </w:p>
    <w:p w:rsidR="00056796" w:rsidRPr="00B0112F" w:rsidRDefault="00056796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Ауда Джассер. Макасид аш-Шариа как философия исламского</w:t>
      </w:r>
      <w:r w:rsidR="00CE3B7D" w:rsidRPr="00B0112F">
        <w:rPr>
          <w:rFonts w:asciiTheme="majorBidi" w:hAnsiTheme="majorBidi" w:cstheme="majorBidi"/>
          <w:sz w:val="28"/>
          <w:szCs w:val="28"/>
        </w:rPr>
        <w:t xml:space="preserve"> права. Системний подход. Международний институт исламской м</w:t>
      </w:r>
      <w:r w:rsidR="00CE3B7D" w:rsidRPr="00B0112F">
        <w:rPr>
          <w:rFonts w:asciiTheme="majorBidi" w:hAnsiTheme="majorBidi" w:cstheme="majorBidi"/>
          <w:sz w:val="28"/>
          <w:szCs w:val="28"/>
          <w:lang w:val="ru-RU"/>
        </w:rPr>
        <w:t>ысли.  Общественное Объединение «</w:t>
      </w:r>
      <w:r w:rsidR="00CE3B7D" w:rsidRPr="00B0112F">
        <w:rPr>
          <w:rFonts w:asciiTheme="majorBidi" w:hAnsiTheme="majorBidi" w:cstheme="majorBidi"/>
          <w:sz w:val="28"/>
          <w:szCs w:val="28"/>
          <w:lang w:val="en-US"/>
        </w:rPr>
        <w:t>IDRAK</w:t>
      </w:r>
      <w:r w:rsidR="00CE3B7D" w:rsidRPr="00B0112F">
        <w:rPr>
          <w:rFonts w:asciiTheme="majorBidi" w:hAnsiTheme="majorBidi" w:cstheme="majorBidi"/>
          <w:sz w:val="28"/>
          <w:szCs w:val="28"/>
          <w:lang w:val="ru-RU"/>
        </w:rPr>
        <w:t xml:space="preserve">». </w:t>
      </w:r>
      <w:r w:rsidR="00CE3B7D" w:rsidRPr="00B0112F">
        <w:rPr>
          <w:rFonts w:asciiTheme="majorBidi" w:hAnsiTheme="majorBidi" w:cstheme="majorBidi"/>
          <w:sz w:val="28"/>
          <w:szCs w:val="28"/>
        </w:rPr>
        <w:t>Ичня ПП «Формат», 2017. 272 с.</w:t>
      </w:r>
      <w:r w:rsidR="004D5C32" w:rsidRPr="00B0112F">
        <w:rPr>
          <w:rFonts w:asciiTheme="majorBidi" w:hAnsiTheme="majorBidi" w:cstheme="majorBidi"/>
          <w:sz w:val="28"/>
          <w:szCs w:val="28"/>
        </w:rPr>
        <w:t xml:space="preserve"> (2 примір.)</w:t>
      </w:r>
    </w:p>
    <w:p w:rsidR="0033790C" w:rsidRPr="00B0112F" w:rsidRDefault="0033790C" w:rsidP="00826B3B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 </w:t>
      </w:r>
      <w:r w:rsidR="001C080B" w:rsidRPr="00B0112F">
        <w:rPr>
          <w:rFonts w:asciiTheme="majorBidi" w:hAnsiTheme="majorBidi" w:cstheme="majorBidi"/>
          <w:sz w:val="28"/>
          <w:szCs w:val="28"/>
        </w:rPr>
        <w:t>Іванець А., Когут А. Кримськотатарський національний рух у 1917</w:t>
      </w:r>
      <w:r w:rsidR="001C080B" w:rsidRPr="00B0112F">
        <w:rPr>
          <w:rFonts w:asciiTheme="majorBidi" w:hAnsiTheme="majorBidi" w:cstheme="majorBidi"/>
          <w:sz w:val="28"/>
          <w:szCs w:val="28"/>
          <w:lang w:val="az-Cyrl-AZ"/>
        </w:rPr>
        <w:t xml:space="preserve"> – 1920 рр. за архівами комуністичних спецслужб  / Упоряд. Іванець А., Когут А. К.: К.І.С., 2019. 448 с.</w:t>
      </w:r>
    </w:p>
    <w:p w:rsidR="00FC3A92" w:rsidRPr="00B0112F" w:rsidRDefault="00FC3A92" w:rsidP="00826B3B">
      <w:pPr>
        <w:pStyle w:val="a3"/>
        <w:numPr>
          <w:ilvl w:val="0"/>
          <w:numId w:val="1"/>
        </w:numPr>
        <w:tabs>
          <w:tab w:val="left" w:pos="426"/>
          <w:tab w:val="left" w:pos="993"/>
          <w:tab w:val="left" w:pos="1134"/>
          <w:tab w:val="left" w:pos="1843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 Ф. Архівний документ султана Ібрагіма про становище козаків та грошову реформу 40‒х років XVII століття / Український Археографічний Щорічник (УАЩ). Київ, 2004. Вип. 8/9. С. 477‒481. 811 с.</w:t>
      </w:r>
    </w:p>
    <w:p w:rsidR="004D737E" w:rsidRPr="00B0112F" w:rsidRDefault="004D737E" w:rsidP="00826B3B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  <w:tab w:val="left" w:pos="1843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Марченко В. Творчість і життя / Упорядн. Н.Смужаниця-Марченко, Н. Кочан. К. : Сфера, Дух і Літера, 2001. 536 с.</w:t>
      </w:r>
    </w:p>
    <w:p w:rsidR="001674D3" w:rsidRPr="00B0112F" w:rsidRDefault="001674D3" w:rsidP="00826B3B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  <w:tab w:val="left" w:pos="1843"/>
        </w:tabs>
        <w:spacing w:after="0"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Сулеменов, Олжас. Аз і Я: кн. добромисного читача: пер. з рос. / О. Сулейменов. К. : Вид-во Жупанського, 2009. 339 с.</w:t>
      </w:r>
    </w:p>
    <w:p w:rsidR="004E77CD" w:rsidRPr="00B0112F" w:rsidRDefault="004E77CD" w:rsidP="00826B3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tr-TR"/>
        </w:rPr>
      </w:pPr>
      <w:r w:rsidRPr="00B0112F">
        <w:rPr>
          <w:rFonts w:asciiTheme="majorBidi" w:hAnsiTheme="majorBidi" w:cstheme="majorBidi"/>
          <w:sz w:val="28"/>
          <w:szCs w:val="28"/>
          <w:lang w:val="tr-TR"/>
        </w:rPr>
        <w:t xml:space="preserve">Gültekin İbrahim, Kalfa Mahir, Atabaey İbrahim..., Yedi İklim Türkçe, Yunus Emre Enstitüsü Türkçe Ögretim Seti Ders Kitabı, Seviye A1, 3. Baskı, Ankarara, 2015, 101 s., dinleme kayıtları </w:t>
      </w:r>
      <w:r w:rsidRPr="00B0112F">
        <w:rPr>
          <w:rFonts w:asciiTheme="majorBidi" w:hAnsiTheme="majorBidi" w:cstheme="majorBidi"/>
          <w:sz w:val="28"/>
          <w:szCs w:val="28"/>
        </w:rPr>
        <w:t>(1 прим.)</w:t>
      </w:r>
    </w:p>
    <w:p w:rsidR="00FD7E95" w:rsidRPr="00B0112F" w:rsidRDefault="00FD7E95" w:rsidP="00826B3B">
      <w:pPr>
        <w:tabs>
          <w:tab w:val="left" w:pos="284"/>
          <w:tab w:val="left" w:pos="426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tr-TR"/>
        </w:rPr>
      </w:pPr>
    </w:p>
    <w:p w:rsidR="00FD7E95" w:rsidRPr="00B0112F" w:rsidRDefault="00FD7E95" w:rsidP="00826B3B">
      <w:pPr>
        <w:pStyle w:val="a3"/>
        <w:tabs>
          <w:tab w:val="left" w:pos="142"/>
          <w:tab w:val="left" w:pos="426"/>
        </w:tabs>
        <w:spacing w:line="276" w:lineRule="auto"/>
        <w:ind w:left="928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0112F">
        <w:rPr>
          <w:rFonts w:asciiTheme="majorBidi" w:hAnsiTheme="majorBidi" w:cstheme="majorBidi"/>
          <w:i/>
          <w:iCs/>
          <w:sz w:val="28"/>
          <w:szCs w:val="28"/>
        </w:rPr>
        <w:t>17 листопада 2022 р.                                             Ф.Туранли</w:t>
      </w:r>
    </w:p>
    <w:p w:rsidR="00FD7E95" w:rsidRPr="00B0112F" w:rsidRDefault="00FD7E95" w:rsidP="00826B3B">
      <w:pPr>
        <w:tabs>
          <w:tab w:val="left" w:pos="284"/>
          <w:tab w:val="left" w:pos="426"/>
          <w:tab w:val="left" w:pos="567"/>
        </w:tabs>
        <w:spacing w:line="276" w:lineRule="auto"/>
        <w:jc w:val="both"/>
        <w:rPr>
          <w:rFonts w:asciiTheme="majorBidi" w:hAnsiTheme="majorBidi" w:cstheme="majorBidi"/>
          <w:sz w:val="28"/>
          <w:szCs w:val="28"/>
          <w:lang w:val="tr-TR"/>
        </w:rPr>
      </w:pPr>
    </w:p>
    <w:p w:rsidR="00FD7E95" w:rsidRPr="00B0112F" w:rsidRDefault="00FD7E95" w:rsidP="00826B3B">
      <w:pPr>
        <w:pStyle w:val="a6"/>
        <w:numPr>
          <w:ilvl w:val="0"/>
          <w:numId w:val="1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B0112F">
        <w:rPr>
          <w:rFonts w:asciiTheme="majorBidi" w:hAnsiTheme="majorBidi" w:cstheme="majorBidi"/>
          <w:sz w:val="28"/>
          <w:szCs w:val="28"/>
          <w:lang w:val="uk-UA"/>
        </w:rPr>
        <w:t>Щербак В.О Державна ідея в ранньомодерній Україні. Монографія. Вінниця: ТОВ «ТВОРИ», 2019. С.  220 с.</w:t>
      </w:r>
    </w:p>
    <w:p w:rsidR="00FD7E95" w:rsidRPr="00B0112F" w:rsidRDefault="00FD7E95" w:rsidP="00826B3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 xml:space="preserve">Військові кампанії доби Івана Мазепи в документах / упоряд. </w:t>
      </w:r>
      <w:r w:rsidRPr="00B0112F">
        <w:rPr>
          <w:rFonts w:ascii="Times New Roman" w:hAnsi="Times New Roman" w:cs="Times New Roman"/>
          <w:iCs/>
          <w:sz w:val="28"/>
          <w:szCs w:val="28"/>
        </w:rPr>
        <w:t>Сергій Павленко</w:t>
      </w:r>
      <w:r w:rsidRPr="00B0112F">
        <w:rPr>
          <w:rFonts w:ascii="Times New Roman" w:hAnsi="Times New Roman" w:cs="Times New Roman"/>
          <w:sz w:val="28"/>
          <w:szCs w:val="28"/>
        </w:rPr>
        <w:t>. Київ : Видавничий дім «Києво-Могилянська академія», 2009. 1054 с.</w:t>
      </w:r>
    </w:p>
    <w:p w:rsidR="00FD7E95" w:rsidRPr="00B0112F" w:rsidRDefault="00FD7E95" w:rsidP="00826B3B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 xml:space="preserve">Києво-Могилянська академія, кін.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56591E" w:rsidRPr="00B0112F">
        <w:rPr>
          <w:rFonts w:ascii="Times New Roman" w:hAnsi="Times New Roman" w:cs="Times New Roman"/>
          <w:sz w:val="28"/>
          <w:szCs w:val="28"/>
        </w:rPr>
        <w:t xml:space="preserve">– поч.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0112F">
        <w:rPr>
          <w:rFonts w:ascii="Times New Roman" w:hAnsi="Times New Roman" w:cs="Times New Roman"/>
          <w:sz w:val="28"/>
          <w:szCs w:val="28"/>
        </w:rPr>
        <w:t xml:space="preserve"> ст.: Повсякдення історія: Зб. док. / Упоряд.: О.Ф. Задорожна та ін. </w:t>
      </w:r>
      <w:r w:rsidR="00966AF0" w:rsidRPr="00B0112F">
        <w:rPr>
          <w:rFonts w:ascii="Times New Roman" w:hAnsi="Times New Roman" w:cs="Times New Roman"/>
          <w:sz w:val="28"/>
          <w:szCs w:val="28"/>
        </w:rPr>
        <w:t>К.: Вид. дім. «Києво-Могилянська академія», 2005. 530 с.</w:t>
      </w:r>
    </w:p>
    <w:p w:rsidR="00373D61" w:rsidRPr="00B0112F" w:rsidRDefault="00373D61" w:rsidP="00826B3B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  <w:lang w:val="en-US"/>
        </w:rPr>
        <w:t>Lozynskyj</w:t>
      </w:r>
      <w:r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Askold</w:t>
      </w:r>
      <w:r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0112F">
        <w:rPr>
          <w:rFonts w:ascii="Times New Roman" w:hAnsi="Times New Roman" w:cs="Times New Roman"/>
          <w:sz w:val="28"/>
          <w:szCs w:val="28"/>
        </w:rPr>
        <w:t xml:space="preserve">.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Ukraine</w:t>
      </w:r>
      <w:r w:rsidRPr="00B0112F">
        <w:rPr>
          <w:rFonts w:ascii="Times New Roman" w:hAnsi="Times New Roman" w:cs="Times New Roman"/>
          <w:sz w:val="28"/>
          <w:szCs w:val="28"/>
        </w:rPr>
        <w:t xml:space="preserve">: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Issues</w:t>
      </w:r>
      <w:r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Matter</w:t>
      </w:r>
      <w:r w:rsidRPr="00B0112F">
        <w:rPr>
          <w:rFonts w:ascii="Times New Roman" w:hAnsi="Times New Roman" w:cs="Times New Roman"/>
          <w:sz w:val="28"/>
          <w:szCs w:val="28"/>
        </w:rPr>
        <w:t xml:space="preserve">.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B0112F">
        <w:rPr>
          <w:rFonts w:ascii="Times New Roman" w:hAnsi="Times New Roman" w:cs="Times New Roman"/>
          <w:sz w:val="28"/>
          <w:szCs w:val="28"/>
        </w:rPr>
        <w:t xml:space="preserve">: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B0112F">
        <w:rPr>
          <w:rFonts w:ascii="Times New Roman" w:hAnsi="Times New Roman" w:cs="Times New Roman"/>
          <w:sz w:val="28"/>
          <w:szCs w:val="28"/>
        </w:rPr>
        <w:t>-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Mohyla</w:t>
      </w:r>
      <w:r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Academy</w:t>
      </w:r>
      <w:r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Pr="00B0112F">
        <w:rPr>
          <w:rFonts w:ascii="Times New Roman" w:hAnsi="Times New Roman" w:cs="Times New Roman"/>
          <w:sz w:val="28"/>
          <w:szCs w:val="28"/>
        </w:rPr>
        <w:t xml:space="preserve">, 2021. 452 </w:t>
      </w:r>
      <w:r w:rsidRPr="00B0112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B0112F">
        <w:rPr>
          <w:rFonts w:ascii="Times New Roman" w:hAnsi="Times New Roman" w:cs="Times New Roman"/>
          <w:sz w:val="28"/>
          <w:szCs w:val="28"/>
        </w:rPr>
        <w:t>.</w:t>
      </w:r>
    </w:p>
    <w:p w:rsidR="00625D60" w:rsidRPr="00B0112F" w:rsidRDefault="00373D61" w:rsidP="00826B3B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>Конференція Дмитра Штогрина : збірник матеріалів / передмова та упоряд. С. М.</w:t>
      </w:r>
      <w:r w:rsidR="00625D60"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</w:rPr>
        <w:t xml:space="preserve">Квіта. Київ : Видавничий дім «Києво-Могилянська академія», 2020. 320 с. </w:t>
      </w:r>
    </w:p>
    <w:p w:rsidR="00373D61" w:rsidRPr="00B0112F" w:rsidRDefault="00373D61" w:rsidP="00826B3B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 xml:space="preserve">Сергійчук Володимир. В ім’я правди й історичної справедливості, або Вимушена після мова до виступу на Міжнародному форумі з Голодомору : лекція : додаток до збірника матеріалів «Конференція Дмитра Штогрина». Київ : </w:t>
      </w:r>
      <w:r w:rsidR="00625D60"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Pr="00B0112F">
        <w:rPr>
          <w:rFonts w:ascii="Times New Roman" w:hAnsi="Times New Roman" w:cs="Times New Roman"/>
          <w:sz w:val="28"/>
          <w:szCs w:val="28"/>
        </w:rPr>
        <w:t xml:space="preserve">Видавничий дім «Києво-Могилянська академія», 2020. 50 с. </w:t>
      </w:r>
    </w:p>
    <w:p w:rsidR="00EF1BA0" w:rsidRPr="00B0112F" w:rsidRDefault="00EF1BA0" w:rsidP="00826B3B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 xml:space="preserve">Кенан Варнекс, Грейс. Донька холодної війни. Переклад з англійської. Київ : Видавничий дім «Києво-Могилянська академія», 2019. 320 с. </w:t>
      </w:r>
    </w:p>
    <w:p w:rsidR="001F6B97" w:rsidRPr="00B0112F" w:rsidRDefault="00250D0D" w:rsidP="00826B3B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  <w:lang w:val="az-Latn-AZ"/>
        </w:rPr>
        <w:t>Raqifoğlu, Rövşən Məmmədov. Azərbaycan Diasporu (dərs vəsaiti), Bakı, “Zərdabi Nəşr” MMC, 2019, 312 səh.</w:t>
      </w:r>
      <w:r w:rsidR="0063506A" w:rsidRPr="00B0112F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="0063506A" w:rsidRPr="00B0112F">
        <w:rPr>
          <w:rFonts w:ascii="Times New Roman" w:hAnsi="Times New Roman" w:cs="Times New Roman"/>
          <w:sz w:val="28"/>
          <w:szCs w:val="28"/>
        </w:rPr>
        <w:t>Рьовшан Рагіфоголу</w:t>
      </w:r>
      <w:r w:rsidR="00596336" w:rsidRPr="00B0112F">
        <w:rPr>
          <w:rFonts w:ascii="Times New Roman" w:hAnsi="Times New Roman" w:cs="Times New Roman"/>
          <w:sz w:val="28"/>
          <w:szCs w:val="28"/>
        </w:rPr>
        <w:t xml:space="preserve"> </w:t>
      </w:r>
      <w:r w:rsidR="0063506A" w:rsidRPr="00B0112F">
        <w:rPr>
          <w:rFonts w:ascii="Times New Roman" w:hAnsi="Times New Roman" w:cs="Times New Roman"/>
          <w:sz w:val="28"/>
          <w:szCs w:val="28"/>
        </w:rPr>
        <w:t>Меммедов. Азербайджанська діаспора (навчальний посібник</w:t>
      </w:r>
      <w:r w:rsidR="0063506A" w:rsidRPr="00B0112F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63506A" w:rsidRPr="00B0112F">
        <w:rPr>
          <w:rFonts w:ascii="Times New Roman" w:hAnsi="Times New Roman" w:cs="Times New Roman"/>
          <w:sz w:val="28"/>
          <w:szCs w:val="28"/>
        </w:rPr>
        <w:t>. Баку, «Зердабі Нешр» ММДж, 2019. 312 с.</w:t>
      </w:r>
    </w:p>
    <w:p w:rsidR="003663B6" w:rsidRPr="00B0112F" w:rsidRDefault="003663B6" w:rsidP="00826B3B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="Times New Roman" w:hAnsi="Times New Roman" w:cs="Times New Roman"/>
          <w:spacing w:val="-5"/>
          <w:sz w:val="28"/>
          <w:szCs w:val="28"/>
        </w:rPr>
        <w:t>Халимоненко Григорій</w:t>
      </w:r>
      <w:r w:rsidRPr="00B0112F">
        <w:rPr>
          <w:rFonts w:ascii="Times New Roman" w:hAnsi="Times New Roman" w:cs="Times New Roman"/>
          <w:i/>
          <w:iCs/>
          <w:spacing w:val="-5"/>
          <w:sz w:val="28"/>
          <w:szCs w:val="28"/>
        </w:rPr>
        <w:t xml:space="preserve">. </w:t>
      </w:r>
      <w:r w:rsidRPr="00B0112F">
        <w:rPr>
          <w:rFonts w:ascii="Times New Roman" w:hAnsi="Times New Roman" w:cs="Times New Roman"/>
          <w:spacing w:val="-5"/>
          <w:sz w:val="28"/>
          <w:szCs w:val="28"/>
        </w:rPr>
        <w:t>Турецька лексична скиба українського словника</w:t>
      </w:r>
      <w:r w:rsidRPr="00B0112F">
        <w:rPr>
          <w:rFonts w:ascii="Times New Roman" w:hAnsi="Times New Roman" w:cs="Times New Roman"/>
          <w:i/>
          <w:iCs/>
          <w:spacing w:val="-5"/>
          <w:sz w:val="28"/>
          <w:szCs w:val="28"/>
        </w:rPr>
        <w:t>.</w:t>
      </w:r>
      <w:r w:rsidRPr="00B0112F">
        <w:rPr>
          <w:rFonts w:ascii="Times New Roman" w:hAnsi="Times New Roman" w:cs="Times New Roman"/>
          <w:spacing w:val="-5"/>
          <w:sz w:val="28"/>
          <w:szCs w:val="28"/>
        </w:rPr>
        <w:t xml:space="preserve"> Ч. 1. Київ : Київський нац. ун-т ім. Тараса Шевченка, 2010. 362 с.</w:t>
      </w:r>
    </w:p>
    <w:p w:rsidR="007E7700" w:rsidRPr="00B0112F" w:rsidRDefault="007E7700" w:rsidP="00826B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Халимоненко Г. І. Історія турецької літератури / Türk Edebiyatı Tarihi. Київ : КП «Редакція журналу “Дім, сад, город”», 2009. 544 с.</w:t>
      </w:r>
    </w:p>
    <w:p w:rsidR="00BA5273" w:rsidRPr="00B0112F" w:rsidRDefault="00BA5273" w:rsidP="00826B3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Туранли Фергад. «Вже в його назві почуєш гомін віків». На добру згадку про співпрацю з В.В. Грабовецьким / Матеріали Всеукраїнської наукової конференції «Треті Грабовецькі історичні читання». Івано-Франківськ: Симфонія форте (https://list.in.ua). 2021. С. 53–61. 248 с. </w:t>
      </w:r>
    </w:p>
    <w:p w:rsidR="001F6B97" w:rsidRPr="00B0112F" w:rsidRDefault="001F6B97" w:rsidP="00826B3B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Туранли, Ф. (2022). Династія Гіраїв: ретроспективний огляд</w:t>
      </w:r>
      <w:r w:rsidR="003663B6" w:rsidRPr="00B0112F">
        <w:rPr>
          <w:rFonts w:asciiTheme="majorBidi" w:hAnsiTheme="majorBidi" w:cstheme="majorBidi"/>
          <w:sz w:val="28"/>
          <w:szCs w:val="28"/>
        </w:rPr>
        <w:t xml:space="preserve"> арабографічних писемних джерел</w:t>
      </w:r>
      <w:r w:rsidRPr="00B0112F">
        <w:rPr>
          <w:rFonts w:asciiTheme="majorBidi" w:hAnsiTheme="majorBidi" w:cstheme="majorBidi"/>
          <w:sz w:val="28"/>
          <w:szCs w:val="28"/>
        </w:rPr>
        <w:t>. Київські історичні студії, (2 (15). С. 110</w:t>
      </w:r>
      <w:r w:rsidRPr="00B0112F">
        <w:rPr>
          <w:rFonts w:asciiTheme="majorBidi" w:hAnsiTheme="majorBidi" w:cstheme="majorBidi"/>
          <w:sz w:val="28"/>
          <w:szCs w:val="28"/>
          <w:lang w:val="az-Latn-AZ"/>
        </w:rPr>
        <w:t>–</w:t>
      </w:r>
      <w:r w:rsidRPr="00B0112F">
        <w:rPr>
          <w:rFonts w:asciiTheme="majorBidi" w:hAnsiTheme="majorBidi" w:cstheme="majorBidi"/>
          <w:sz w:val="28"/>
          <w:szCs w:val="28"/>
        </w:rPr>
        <w:t xml:space="preserve">117. </w:t>
      </w:r>
      <w:hyperlink r:id="rId8" w:history="1">
        <w:r w:rsidRPr="00B0112F">
          <w:rPr>
            <w:rStyle w:val="a8"/>
            <w:rFonts w:asciiTheme="majorBidi" w:hAnsiTheme="majorBidi" w:cstheme="majorBidi"/>
            <w:color w:val="auto"/>
            <w:sz w:val="28"/>
            <w:szCs w:val="28"/>
            <w:u w:val="none"/>
          </w:rPr>
          <w:t>https://doi.org/10.28925/2524-0757.2022.212</w:t>
        </w:r>
      </w:hyperlink>
    </w:p>
    <w:p w:rsidR="00F13E09" w:rsidRPr="00B0112F" w:rsidRDefault="00F13E09" w:rsidP="00826B3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 Фергад.</w:t>
      </w:r>
      <w:r w:rsidRPr="00B0112F">
        <w:rPr>
          <w:rFonts w:asciiTheme="majorBidi" w:hAnsiTheme="majorBidi" w:cstheme="majorBidi"/>
          <w:sz w:val="28"/>
          <w:szCs w:val="28"/>
        </w:rPr>
        <w:tab/>
        <w:t>Методологія наукових досліджень староукраїнських та османсько-турецьких рукописних документів козацької доби історії України (друга половина XVII ст.) : навчально-методичний посібник. Електронна публікація. Київ : Видавничий дім «Києво-Могилянська академія», 2023. 172 с. ISBN 978-966-518-806-3; УДК 001.816:[947.7+091]"16"(07)</w:t>
      </w:r>
    </w:p>
    <w:p w:rsidR="00260322" w:rsidRPr="00B0112F" w:rsidRDefault="007F099A" w:rsidP="00826B3B">
      <w:pPr>
        <w:pStyle w:val="a3"/>
        <w:tabs>
          <w:tab w:val="left" w:pos="284"/>
          <w:tab w:val="left" w:pos="426"/>
        </w:tabs>
        <w:spacing w:line="276" w:lineRule="auto"/>
        <w:ind w:left="284"/>
        <w:jc w:val="both"/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</w:pPr>
      <w:hyperlink r:id="rId9" w:history="1">
        <w:r w:rsidR="00F13E09" w:rsidRPr="00B0112F">
          <w:rPr>
            <w:rStyle w:val="a8"/>
            <w:rFonts w:asciiTheme="majorBidi" w:hAnsiTheme="majorBidi" w:cstheme="majorBidi"/>
            <w:color w:val="auto"/>
            <w:sz w:val="28"/>
            <w:szCs w:val="28"/>
            <w:u w:val="none"/>
          </w:rPr>
          <w:t>https://ekmair.ukma.edu.ua/items/c2a40aa8-a1a7-4536-b0e0-6e9ed458c1a8/full</w:t>
        </w:r>
      </w:hyperlink>
      <w:r w:rsidR="00F13E09" w:rsidRPr="00B0112F">
        <w:rPr>
          <w:rFonts w:asciiTheme="majorBidi" w:hAnsiTheme="majorBidi" w:cstheme="majorBidi"/>
          <w:sz w:val="28"/>
          <w:szCs w:val="28"/>
        </w:rPr>
        <w:t xml:space="preserve">; </w:t>
      </w:r>
      <w:hyperlink r:id="rId10" w:history="1">
        <w:r w:rsidR="001A733E" w:rsidRPr="00B0112F">
          <w:rPr>
            <w:rStyle w:val="a8"/>
            <w:rFonts w:asciiTheme="majorBidi" w:hAnsiTheme="majorBidi" w:cstheme="majorBidi"/>
            <w:color w:val="auto"/>
            <w:sz w:val="28"/>
            <w:szCs w:val="28"/>
            <w:u w:val="none"/>
          </w:rPr>
          <w:t>http://lib.pnu.edu.ua:8080/handle/123456789/16213</w:t>
        </w:r>
      </w:hyperlink>
    </w:p>
    <w:p w:rsidR="007F3828" w:rsidRPr="00B0112F" w:rsidRDefault="007F3828" w:rsidP="00826B3B">
      <w:pPr>
        <w:pStyle w:val="a3"/>
        <w:tabs>
          <w:tab w:val="left" w:pos="284"/>
          <w:tab w:val="left" w:pos="426"/>
        </w:tabs>
        <w:spacing w:line="276" w:lineRule="auto"/>
        <w:ind w:left="284"/>
        <w:jc w:val="both"/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</w:pPr>
      <w:r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 xml:space="preserve">58. Юнус Кандим. Не зросте травою поле бою. м. Ічня: ПП «Формат», 2017. 363 с. </w:t>
      </w:r>
    </w:p>
    <w:p w:rsidR="00CA54B3" w:rsidRPr="00B0112F" w:rsidRDefault="00260322" w:rsidP="00826B3B">
      <w:pPr>
        <w:pStyle w:val="a3"/>
        <w:tabs>
          <w:tab w:val="left" w:pos="142"/>
          <w:tab w:val="left" w:pos="426"/>
          <w:tab w:val="left" w:pos="851"/>
        </w:tabs>
        <w:spacing w:line="276" w:lineRule="auto"/>
        <w:ind w:left="0"/>
        <w:jc w:val="both"/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</w:pPr>
      <w:r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>59.</w:t>
      </w:r>
      <w:r w:rsidR="007F3828"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 xml:space="preserve"> Курбан Сеїд. Алі та Ніно : роман / Курбан Сеїд : упоряд</w:t>
      </w:r>
      <w:r w:rsidR="00A050AA"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  <w:lang w:val="ru-RU"/>
        </w:rPr>
        <w:t>.</w:t>
      </w:r>
      <w:r w:rsidR="007F3828"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 xml:space="preserve"> і пер. О Герман. К. : Етнос, 2011. 240 с.</w:t>
      </w:r>
    </w:p>
    <w:p w:rsidR="00CA54B3" w:rsidRPr="00B0112F" w:rsidRDefault="00CA54B3" w:rsidP="00826B3B">
      <w:pPr>
        <w:pStyle w:val="a3"/>
        <w:tabs>
          <w:tab w:val="left" w:pos="142"/>
          <w:tab w:val="left" w:pos="426"/>
          <w:tab w:val="left" w:pos="851"/>
        </w:tabs>
        <w:spacing w:line="276" w:lineRule="auto"/>
        <w:ind w:left="0"/>
        <w:jc w:val="both"/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</w:pPr>
      <w:r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>60.</w:t>
      </w:r>
      <w:r w:rsidR="005A7187"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 xml:space="preserve"> </w:t>
      </w:r>
      <w:r w:rsidR="007F3828"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>Кононенко О.А. ТАЇНА ПЕРА : поетичні переклади. К. : АДЕФ</w:t>
      </w:r>
      <w:r w:rsidR="002038C8"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>-Україна, 2013. 336 с.</w:t>
      </w:r>
    </w:p>
    <w:p w:rsidR="00CA54B3" w:rsidRPr="00B0112F" w:rsidRDefault="00016F38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Малкаві Фатхі Хасан. Оцінювання інтелектуальної будови, а також структури думки і розуму. Міжнародний Інститут Ісламської Думки. Рівне, 2021. 84 с.</w:t>
      </w:r>
    </w:p>
    <w:p w:rsidR="00CA54B3" w:rsidRPr="00B0112F" w:rsidRDefault="00AC78C4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 Аріфов Сейран. Джихад. Київ, Ансар Фундейшн, 2020. 712 с.</w:t>
      </w:r>
    </w:p>
    <w:p w:rsidR="00CA54B3" w:rsidRPr="00B0112F" w:rsidRDefault="00781E12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 Сіґов Юрій. Азербайджан. Між Заходом і Сходом. Х. : «Форт», 2010. 288 с. і 44 с. з фотографіями.</w:t>
      </w:r>
    </w:p>
    <w:p w:rsidR="00CA54B3" w:rsidRPr="00B0112F" w:rsidRDefault="00CA54B3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</w:pPr>
      <w:r w:rsidRPr="00B0112F"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  <w:t xml:space="preserve"> «Я приніс Вам хліба, мамо…» : Голодомор 1932–1933: спогади, свідчення, розповіді, док. / упорядкув., підгот. текстів, ілюстр. матеріалу С. Герейло, І. Григорук, Н. Хайнацька; передм. Я. Гояна. К. Веселка, 2008. 223 с.</w:t>
      </w:r>
    </w:p>
    <w:p w:rsidR="00DB5850" w:rsidRPr="00B0112F" w:rsidRDefault="00CA54B3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Тома Наталія. Абстрактна лексика в мовосвіті Петра Могили : монографія. Тернопіль : Астон, 2014. 216 с.</w:t>
      </w:r>
    </w:p>
    <w:p w:rsidR="00AD7AFF" w:rsidRPr="00B0112F" w:rsidRDefault="00AD7AFF" w:rsidP="00826B3B">
      <w:pPr>
        <w:pStyle w:val="a3"/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</w:p>
    <w:p w:rsidR="00AD7AFF" w:rsidRPr="00B0112F" w:rsidRDefault="00AD7AFF" w:rsidP="00826B3B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green"/>
        </w:rPr>
      </w:pPr>
    </w:p>
    <w:p w:rsidR="00AD7AFF" w:rsidRPr="00B0112F" w:rsidRDefault="00AD7AFF" w:rsidP="00826B3B">
      <w:pPr>
        <w:tabs>
          <w:tab w:val="left" w:pos="142"/>
          <w:tab w:val="left" w:pos="426"/>
          <w:tab w:val="left" w:pos="851"/>
          <w:tab w:val="left" w:pos="993"/>
        </w:tabs>
        <w:spacing w:line="276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B0112F">
        <w:rPr>
          <w:rFonts w:asciiTheme="majorBidi" w:hAnsiTheme="majorBidi" w:cstheme="majorBidi"/>
          <w:i/>
          <w:iCs/>
          <w:sz w:val="28"/>
          <w:szCs w:val="28"/>
        </w:rPr>
        <w:t>1 вересня 2023 р.</w:t>
      </w:r>
      <w:r w:rsidRPr="00B0112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Ф.Туранли</w:t>
      </w:r>
    </w:p>
    <w:p w:rsidR="00AD7AFF" w:rsidRPr="00B0112F" w:rsidRDefault="00AD7AFF" w:rsidP="00826B3B">
      <w:pPr>
        <w:pStyle w:val="a3"/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</w:p>
    <w:p w:rsidR="000D39E9" w:rsidRPr="00B0112F" w:rsidRDefault="00C0612C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Медвідь В’ячеслав. Потьма. Книга пришт. Київ : Видавничий дім «Києво-Могилянська академія», 2020. 172 с. : іл. (Бібліотека журналу «Українські проблеми»).</w:t>
      </w:r>
    </w:p>
    <w:p w:rsidR="00DB5850" w:rsidRPr="00B0112F" w:rsidRDefault="006E7347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i/>
          <w:iCs/>
          <w:sz w:val="28"/>
          <w:szCs w:val="28"/>
        </w:rPr>
        <w:t>Туранли Фергад Ґардашкан Оглу</w:t>
      </w:r>
      <w:r w:rsidRPr="00B0112F">
        <w:rPr>
          <w:rFonts w:asciiTheme="majorBidi" w:hAnsiTheme="majorBidi" w:cstheme="majorBidi"/>
          <w:sz w:val="28"/>
          <w:szCs w:val="28"/>
        </w:rPr>
        <w:t>. Українсько-турецькі фортеці: історія, культура та проблеми дослідження // Світло розуму та мудрості: українсько-тюркська спільна культурна спадщина (з нагоди відзначення 880-ліття від дня народження азербайджанського мислителя і поета Нізамі Ґенджеві) : збірник наукових праць / за наук. ред. Ф. Туранли; упоряд.: К. Рахно, В. Циганенко. Харків : Контраст, 2023.  С. 207–216. 300 с.</w:t>
      </w:r>
    </w:p>
    <w:p w:rsidR="00DB5850" w:rsidRPr="00B0112F" w:rsidRDefault="0073238F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Халимоненко Григорій. Турецька мова: Основи теоретичної граматики. Підручник. К.: ВЦ «Київський університет», 1999. 281 с. </w:t>
      </w:r>
    </w:p>
    <w:p w:rsidR="00DB5850" w:rsidRPr="00B0112F" w:rsidRDefault="0073238F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Теймур Атаєв, Соломія вівчар. Мости взаєморозуміння в балканських літературах. Ічня: ПП «Формат», 2019. 180 с. (о 2-х примірниках).</w:t>
      </w:r>
    </w:p>
    <w:p w:rsidR="00DB5850" w:rsidRPr="00B0112F" w:rsidRDefault="0073238F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 xml:space="preserve">Лучик В.В. Етимологічний словник топонімів України. Відп. ред. В.Г. Скляренко. К.: </w:t>
      </w:r>
      <w:r w:rsidR="0043470B" w:rsidRPr="00B0112F">
        <w:rPr>
          <w:rFonts w:asciiTheme="majorBidi" w:hAnsiTheme="majorBidi" w:cstheme="majorBidi"/>
          <w:sz w:val="28"/>
          <w:szCs w:val="28"/>
        </w:rPr>
        <w:t>ВЦ «Академія», 2014. 544 с.</w:t>
      </w:r>
    </w:p>
    <w:p w:rsidR="0043470B" w:rsidRPr="00B0112F" w:rsidRDefault="0043470B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Джассер Ауда. Макасид аш-шариа как филисифия исламского права. Системн</w:t>
      </w:r>
      <w:r w:rsidRPr="00B0112F">
        <w:rPr>
          <w:rFonts w:asciiTheme="majorBidi" w:hAnsiTheme="majorBidi" w:cstheme="majorBidi"/>
          <w:sz w:val="28"/>
          <w:szCs w:val="28"/>
          <w:lang w:val="ru-RU"/>
        </w:rPr>
        <w:t>ы</w:t>
      </w:r>
      <w:r w:rsidRPr="00B0112F">
        <w:rPr>
          <w:rFonts w:asciiTheme="majorBidi" w:hAnsiTheme="majorBidi" w:cstheme="majorBidi"/>
          <w:sz w:val="28"/>
          <w:szCs w:val="28"/>
        </w:rPr>
        <w:t>й п</w:t>
      </w:r>
      <w:r w:rsidRPr="00B0112F">
        <w:rPr>
          <w:rFonts w:asciiTheme="majorBidi" w:hAnsiTheme="majorBidi" w:cstheme="majorBidi"/>
          <w:sz w:val="28"/>
          <w:szCs w:val="28"/>
          <w:lang w:val="ru-RU"/>
        </w:rPr>
        <w:t>о</w:t>
      </w:r>
      <w:r w:rsidRPr="00B0112F">
        <w:rPr>
          <w:rFonts w:asciiTheme="majorBidi" w:hAnsiTheme="majorBidi" w:cstheme="majorBidi"/>
          <w:sz w:val="28"/>
          <w:szCs w:val="28"/>
        </w:rPr>
        <w:t>дх</w:t>
      </w:r>
      <w:r w:rsidRPr="00B0112F">
        <w:rPr>
          <w:rFonts w:asciiTheme="majorBidi" w:hAnsiTheme="majorBidi" w:cstheme="majorBidi"/>
          <w:sz w:val="28"/>
          <w:szCs w:val="28"/>
          <w:lang w:val="ru-RU"/>
        </w:rPr>
        <w:t>о</w:t>
      </w:r>
      <w:r w:rsidRPr="00B0112F">
        <w:rPr>
          <w:rFonts w:asciiTheme="majorBidi" w:hAnsiTheme="majorBidi" w:cstheme="majorBidi"/>
          <w:sz w:val="28"/>
          <w:szCs w:val="28"/>
        </w:rPr>
        <w:t xml:space="preserve">д. </w:t>
      </w:r>
      <w:r w:rsidRPr="00B0112F">
        <w:rPr>
          <w:rFonts w:asciiTheme="majorBidi" w:hAnsiTheme="majorBidi" w:cstheme="majorBidi"/>
          <w:sz w:val="28"/>
          <w:szCs w:val="28"/>
          <w:lang w:val="ru-RU"/>
        </w:rPr>
        <w:t>И</w:t>
      </w:r>
      <w:r w:rsidRPr="00B0112F">
        <w:rPr>
          <w:rFonts w:asciiTheme="majorBidi" w:hAnsiTheme="majorBidi" w:cstheme="majorBidi"/>
          <w:sz w:val="28"/>
          <w:szCs w:val="28"/>
        </w:rPr>
        <w:t>чня: ПП «Формат», 2017. 27</w:t>
      </w:r>
      <w:r w:rsidRPr="00B0112F">
        <w:rPr>
          <w:rFonts w:asciiTheme="majorBidi" w:hAnsiTheme="majorBidi" w:cstheme="majorBidi"/>
          <w:sz w:val="28"/>
          <w:szCs w:val="28"/>
          <w:lang w:val="ru-RU"/>
        </w:rPr>
        <w:t>2</w:t>
      </w:r>
      <w:r w:rsidRPr="00B0112F">
        <w:rPr>
          <w:rFonts w:asciiTheme="majorBidi" w:hAnsiTheme="majorBidi" w:cstheme="majorBidi"/>
          <w:sz w:val="28"/>
          <w:szCs w:val="28"/>
        </w:rPr>
        <w:t xml:space="preserve"> с.</w:t>
      </w:r>
    </w:p>
    <w:p w:rsidR="00C74FED" w:rsidRPr="00B0112F" w:rsidRDefault="00C74FED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Хатхут Хсан.  Розумне читання мусульманина. Київ «Ансар Фаундейшн», 2019. 147 с.</w:t>
      </w:r>
    </w:p>
    <w:p w:rsidR="000D39E9" w:rsidRPr="00B0112F" w:rsidRDefault="00376E3C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>Крюков В. Г. Ал-Х</w:t>
      </w:r>
      <w:r w:rsidRPr="00B0112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у</w:t>
      </w:r>
      <w:r w:rsidRPr="00B0112F">
        <w:rPr>
          <w:rFonts w:ascii="Times New Roman" w:hAnsi="Times New Roman" w:cs="Times New Roman"/>
          <w:sz w:val="28"/>
          <w:szCs w:val="28"/>
        </w:rPr>
        <w:t>варізмі про «Сарматію ― землю бурджанів» та сусідні з нею «країни» : монографія / Віктор Григорович Крюков. Луганськ : ДЗ «ЛНУ імені Тараса Шевченка», 2009. 540 с. : 2 іл</w:t>
      </w:r>
    </w:p>
    <w:p w:rsidR="00162F38" w:rsidRPr="00B0112F" w:rsidRDefault="00162F38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>Релігія іслам. Спираючись на тексти Корану та шлях кращого з-поміж людей.  Фагд ібн Хамд аль-Мубарак / Переклад Медве</w:t>
      </w:r>
      <w:r w:rsidR="0037769F" w:rsidRPr="00B0112F">
        <w:rPr>
          <w:rFonts w:ascii="Times New Roman" w:hAnsi="Times New Roman" w:cs="Times New Roman"/>
          <w:sz w:val="28"/>
          <w:szCs w:val="28"/>
        </w:rPr>
        <w:t>д</w:t>
      </w:r>
      <w:r w:rsidRPr="00B0112F">
        <w:rPr>
          <w:rFonts w:ascii="Times New Roman" w:hAnsi="Times New Roman" w:cs="Times New Roman"/>
          <w:sz w:val="28"/>
          <w:szCs w:val="28"/>
        </w:rPr>
        <w:t>єв Сергій – перше видання 5000 примірників – 2023. 88 с.</w:t>
      </w:r>
    </w:p>
    <w:p w:rsidR="002201F8" w:rsidRPr="00B0112F" w:rsidRDefault="002201F8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="Times New Roman" w:hAnsi="Times New Roman" w:cs="Times New Roman"/>
          <w:sz w:val="28"/>
          <w:szCs w:val="28"/>
        </w:rPr>
        <w:t>Гаврилюк Надія. Бачить далі,  аніж зір: поезія Павла Мовчана / Монографія. Київ : «Ярославів Вал», 2024. 368 с.</w:t>
      </w:r>
    </w:p>
    <w:p w:rsidR="000A1D6C" w:rsidRPr="00B0112F" w:rsidRDefault="000A1D6C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  <w:shd w:val="clear" w:color="auto" w:fill="FFFFFF"/>
        </w:rPr>
        <w:t>Маґтимґули Пираґи. Одкровення. Повне зібрання перекладів українською мовою / Упорядник: Микола Васьків. Київ: ПП «АВІАЗ», 2024. 324 с.: іл.</w:t>
      </w:r>
    </w:p>
    <w:p w:rsidR="00C6702E" w:rsidRPr="00B0112F" w:rsidRDefault="00C6702E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  <w:shd w:val="clear" w:color="auto" w:fill="FFFFFF"/>
          <w:lang w:val="az-Latn-AZ"/>
        </w:rPr>
        <w:t>“Qurultaya Hesabat”. Bakı, “Adventa”, 2011. 296 s.</w:t>
      </w:r>
    </w:p>
    <w:p w:rsidR="00C6702E" w:rsidRPr="00B0112F" w:rsidRDefault="00C6702E" w:rsidP="00826B3B">
      <w:pPr>
        <w:pStyle w:val="a3"/>
        <w:numPr>
          <w:ilvl w:val="0"/>
          <w:numId w:val="1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  <w:shd w:val="clear" w:color="auto" w:fill="FFFFFF"/>
          <w:lang w:val="az-Latn-AZ"/>
        </w:rPr>
        <w:t>Dünya Azərbaycalılarının Həmrəylik Xartiyası. Bakı, “Bakı Çap Evi” 2011, 64 s.</w:t>
      </w:r>
    </w:p>
    <w:p w:rsidR="00826B3B" w:rsidRPr="00B0112F" w:rsidRDefault="00826B3B" w:rsidP="0037195F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Туранли, Фергад. Україна і Туреччина можуть бути співзасновниками організації «Балтійсько-Чорноморсько-Каспійська Дуга» // Екологічна безпека і наслідки війни: виклики, загрози, та шляхи їх подолання. Матеріали круглого столу 30 квітня 2025 року. Під загальною редакцією О.В. Березюка. Київ: Інститут глобальної політики, 2025. С. 29–30. 68 с.</w:t>
      </w:r>
      <w:r w:rsidR="0037195F">
        <w:rPr>
          <w:rFonts w:asciiTheme="majorBidi" w:hAnsiTheme="majorBidi" w:cstheme="majorBidi"/>
          <w:sz w:val="28"/>
          <w:szCs w:val="28"/>
        </w:rPr>
        <w:t xml:space="preserve"> </w:t>
      </w:r>
      <w:r w:rsidR="0037195F">
        <w:rPr>
          <w:rFonts w:asciiTheme="majorBidi" w:hAnsiTheme="majorBidi" w:cstheme="majorBidi"/>
          <w:sz w:val="28"/>
          <w:szCs w:val="28"/>
          <w:lang w:val="en-US"/>
        </w:rPr>
        <w:t>[</w:t>
      </w:r>
      <w:r w:rsidR="0037195F">
        <w:rPr>
          <w:rFonts w:asciiTheme="majorBidi" w:hAnsiTheme="majorBidi" w:cstheme="majorBidi"/>
          <w:sz w:val="28"/>
          <w:szCs w:val="28"/>
        </w:rPr>
        <w:t>англійською мовою</w:t>
      </w:r>
      <w:r w:rsidR="0037195F">
        <w:rPr>
          <w:rFonts w:asciiTheme="majorBidi" w:hAnsiTheme="majorBidi" w:cstheme="majorBidi"/>
          <w:sz w:val="28"/>
          <w:szCs w:val="28"/>
          <w:lang w:val="en-US"/>
        </w:rPr>
        <w:t>]</w:t>
      </w:r>
    </w:p>
    <w:p w:rsidR="00826B3B" w:rsidRPr="00B0112F" w:rsidRDefault="00826B3B" w:rsidP="00826B3B">
      <w:pPr>
        <w:pStyle w:val="a3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Туранли, Фергад. Настав час ухвалити відповідне рішення щодо створення воєнно-політичного союзу між Туреччиною і Україною // Воєнно-політичний союз Туреччини й України як фактор безпеки і стабільності в Балто-Чорноморсько-Каспійському регіоні. Матеріали круглого столу 5 червня 2025 року. Під загальною редакцією О.В. Березюка. Київ: Інститут глобальної політики, 2025. С.17–18, 62. 64 с.</w:t>
      </w:r>
      <w:r w:rsidR="0037195F" w:rsidRPr="0037195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7195F">
        <w:rPr>
          <w:rFonts w:asciiTheme="majorBidi" w:hAnsiTheme="majorBidi" w:cstheme="majorBidi"/>
          <w:sz w:val="28"/>
          <w:szCs w:val="28"/>
          <w:lang w:val="en-US"/>
        </w:rPr>
        <w:t>[</w:t>
      </w:r>
      <w:r w:rsidR="0037195F">
        <w:rPr>
          <w:rFonts w:asciiTheme="majorBidi" w:hAnsiTheme="majorBidi" w:cstheme="majorBidi"/>
          <w:sz w:val="28"/>
          <w:szCs w:val="28"/>
        </w:rPr>
        <w:t>англійською мовою</w:t>
      </w:r>
      <w:r w:rsidR="0037195F">
        <w:rPr>
          <w:rFonts w:asciiTheme="majorBidi" w:hAnsiTheme="majorBidi" w:cstheme="majorBidi"/>
          <w:sz w:val="28"/>
          <w:szCs w:val="28"/>
          <w:lang w:val="en-US"/>
        </w:rPr>
        <w:t>]</w:t>
      </w:r>
    </w:p>
    <w:p w:rsidR="00826B3B" w:rsidRPr="00B0112F" w:rsidRDefault="00826B3B" w:rsidP="00826B3B">
      <w:pPr>
        <w:pStyle w:val="a3"/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</w:p>
    <w:p w:rsidR="0073238F" w:rsidRPr="00B0112F" w:rsidRDefault="0073238F" w:rsidP="00826B3B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highlight w:val="green"/>
        </w:rPr>
      </w:pPr>
    </w:p>
    <w:p w:rsidR="006E7347" w:rsidRPr="00B0112F" w:rsidRDefault="00D01B08" w:rsidP="00D01B08">
      <w:pPr>
        <w:tabs>
          <w:tab w:val="left" w:pos="142"/>
          <w:tab w:val="left" w:pos="426"/>
          <w:tab w:val="left" w:pos="851"/>
          <w:tab w:val="left" w:pos="993"/>
        </w:tabs>
        <w:spacing w:line="276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sz w:val="28"/>
          <w:szCs w:val="28"/>
        </w:rPr>
        <w:t>26 грудня</w:t>
      </w:r>
      <w:bookmarkStart w:id="0" w:name="_GoBack"/>
      <w:bookmarkEnd w:id="0"/>
      <w:r w:rsidR="006E2A10" w:rsidRPr="00B0112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6E7347" w:rsidRPr="00B0112F">
        <w:rPr>
          <w:rFonts w:asciiTheme="majorBidi" w:hAnsiTheme="majorBidi" w:cstheme="majorBidi"/>
          <w:i/>
          <w:iCs/>
          <w:sz w:val="28"/>
          <w:szCs w:val="28"/>
        </w:rPr>
        <w:t>202</w:t>
      </w:r>
      <w:r w:rsidR="00A81B41" w:rsidRPr="00B0112F">
        <w:rPr>
          <w:rFonts w:asciiTheme="majorBidi" w:hAnsiTheme="majorBidi" w:cstheme="majorBidi"/>
          <w:i/>
          <w:iCs/>
          <w:sz w:val="28"/>
          <w:szCs w:val="28"/>
        </w:rPr>
        <w:t>5</w:t>
      </w:r>
      <w:r w:rsidR="006E7347" w:rsidRPr="00B0112F">
        <w:rPr>
          <w:rFonts w:asciiTheme="majorBidi" w:hAnsiTheme="majorBidi" w:cstheme="majorBidi"/>
          <w:i/>
          <w:iCs/>
          <w:sz w:val="28"/>
          <w:szCs w:val="28"/>
        </w:rPr>
        <w:t xml:space="preserve"> р.</w:t>
      </w:r>
      <w:r w:rsidR="006E7347" w:rsidRPr="00B0112F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Ф.Туранли</w:t>
      </w:r>
    </w:p>
    <w:p w:rsidR="00BE396F" w:rsidRPr="00B0112F" w:rsidRDefault="00BE396F" w:rsidP="00826B3B">
      <w:pPr>
        <w:shd w:val="clear" w:color="auto" w:fill="FFFFFF"/>
        <w:tabs>
          <w:tab w:val="left" w:pos="426"/>
        </w:tabs>
        <w:spacing w:line="276" w:lineRule="auto"/>
      </w:pPr>
    </w:p>
    <w:p w:rsidR="00BE396F" w:rsidRPr="00B0112F" w:rsidRDefault="00BE396F" w:rsidP="00826B3B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0112F">
        <w:rPr>
          <w:rFonts w:asciiTheme="majorBidi" w:hAnsiTheme="majorBidi" w:cstheme="majorBidi"/>
          <w:b/>
          <w:bCs/>
          <w:sz w:val="28"/>
          <w:szCs w:val="28"/>
        </w:rPr>
        <w:t>Інтернет</w:t>
      </w:r>
      <w:r w:rsidR="008C2DB1" w:rsidRPr="00B0112F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B0112F">
        <w:rPr>
          <w:rFonts w:asciiTheme="majorBidi" w:hAnsiTheme="majorBidi" w:cstheme="majorBidi"/>
          <w:b/>
          <w:bCs/>
          <w:sz w:val="28"/>
          <w:szCs w:val="28"/>
        </w:rPr>
        <w:t>ресурс</w:t>
      </w:r>
    </w:p>
    <w:p w:rsidR="002D5E48" w:rsidRPr="00B0112F" w:rsidRDefault="007F099A" w:rsidP="00826B3B">
      <w:pPr>
        <w:shd w:val="clear" w:color="auto" w:fill="FFFFFF"/>
        <w:tabs>
          <w:tab w:val="left" w:pos="426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hyperlink r:id="rId11" w:tgtFrame="_blank" w:history="1">
        <w:r w:rsidR="002D5E48" w:rsidRPr="00B0112F">
          <w:rPr>
            <w:rStyle w:val="a8"/>
            <w:rFonts w:asciiTheme="majorBidi" w:hAnsiTheme="majorBidi" w:cstheme="majorBidi"/>
            <w:color w:val="auto"/>
            <w:sz w:val="28"/>
            <w:szCs w:val="28"/>
            <w:u w:val="none"/>
          </w:rPr>
          <w:t>Ferhad Turanly / Фергад Туранли / ORCID iD: /0000-0003-4637-7121 - Academia.edu</w:t>
        </w:r>
      </w:hyperlink>
    </w:p>
    <w:p w:rsidR="002D5E48" w:rsidRPr="00B0112F" w:rsidRDefault="002D5E48" w:rsidP="00826B3B">
      <w:pPr>
        <w:shd w:val="clear" w:color="auto" w:fill="FFFFFF"/>
        <w:tabs>
          <w:tab w:val="left" w:pos="426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 </w:t>
      </w:r>
      <w:hyperlink r:id="rId12" w:tgtFrame="_blank" w:history="1">
        <w:dir w:val="ltr">
          <w:r w:rsidRPr="00B0112F">
            <w:rPr>
              <w:rStyle w:val="a8"/>
              <w:rFonts w:asciiTheme="majorBidi" w:hAnsiTheme="majorBidi" w:cstheme="majorBidi"/>
              <w:color w:val="auto"/>
              <w:sz w:val="28"/>
              <w:szCs w:val="28"/>
              <w:u w:val="none"/>
            </w:rPr>
            <w:t xml:space="preserve">Ferhad Turanly / Ferhat Turanlı / Фергад Туранли / Ферхад Туранли ORCID iD: /0000-0003-4637-7121 - </w:t>
          </w:r>
          <w:dir w:val="ltr">
            <w:r w:rsidRPr="00B0112F">
              <w:rPr>
                <w:rStyle w:val="a8"/>
                <w:rFonts w:asciiTheme="majorBidi" w:hAnsiTheme="majorBidi" w:cstheme="majorBidi"/>
                <w:color w:val="auto"/>
                <w:sz w:val="28"/>
                <w:szCs w:val="28"/>
                <w:u w:val="none"/>
              </w:rPr>
              <w:t>Google Академія</w:t>
            </w:r>
            <w:r w:rsidR="00525357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525357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0E313B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0E313B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A030DB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A030DB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3B4703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3B4703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7A2E8C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7A2E8C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47414B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47414B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D559C5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D559C5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4B273E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4B273E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D16B79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D16B79" w:rsidRPr="00B0112F">
              <w:rPr>
                <w:rFonts w:asciiTheme="majorBidi" w:hAnsiTheme="majorBidi" w:cstheme="majorBidi"/>
                <w:sz w:val="28"/>
                <w:szCs w:val="28"/>
              </w:rPr>
              <w:t>‬</w:t>
            </w:r>
            <w:r w:rsidR="004A53E7" w:rsidRPr="00B0112F">
              <w:rPr>
                <w:sz w:val="28"/>
                <w:szCs w:val="28"/>
              </w:rPr>
              <w:t>‬</w:t>
            </w:r>
            <w:r w:rsidR="004A53E7" w:rsidRPr="00B0112F">
              <w:rPr>
                <w:sz w:val="28"/>
                <w:szCs w:val="28"/>
              </w:rPr>
              <w:t>‬</w:t>
            </w:r>
            <w:r w:rsidR="00383181" w:rsidRPr="00B0112F">
              <w:rPr>
                <w:sz w:val="28"/>
                <w:szCs w:val="28"/>
              </w:rPr>
              <w:t>‬</w:t>
            </w:r>
            <w:r w:rsidR="00383181" w:rsidRPr="00B0112F">
              <w:rPr>
                <w:sz w:val="28"/>
                <w:szCs w:val="28"/>
              </w:rPr>
              <w:t>‬</w:t>
            </w:r>
            <w:r w:rsidR="00840D37" w:rsidRPr="00B0112F">
              <w:t>‬</w:t>
            </w:r>
            <w:r w:rsidR="00840D37" w:rsidRPr="00B0112F">
              <w:t>‬</w:t>
            </w:r>
            <w:r w:rsidR="00DA4499" w:rsidRPr="00B0112F">
              <w:t>‬</w:t>
            </w:r>
            <w:r w:rsidR="00DA4499" w:rsidRPr="00B0112F">
              <w:t>‬</w:t>
            </w:r>
            <w:r w:rsidR="001D0EDE" w:rsidRPr="00B0112F">
              <w:t>‬</w:t>
            </w:r>
            <w:r w:rsidR="001D0EDE" w:rsidRPr="00B0112F">
              <w:t>‬</w:t>
            </w:r>
            <w:r w:rsidR="00B1090A" w:rsidRPr="00B0112F">
              <w:t>‬</w:t>
            </w:r>
            <w:r w:rsidR="00B1090A" w:rsidRPr="00B0112F">
              <w:t>‬</w:t>
            </w:r>
            <w:r w:rsidR="000A6151" w:rsidRPr="00B0112F">
              <w:t>‬</w:t>
            </w:r>
            <w:r w:rsidR="000A6151" w:rsidRPr="00B0112F">
              <w:t>‬</w:t>
            </w:r>
            <w:r w:rsidR="0097756A" w:rsidRPr="00B0112F">
              <w:t>‬</w:t>
            </w:r>
            <w:r w:rsidR="0097756A" w:rsidRPr="00B0112F">
              <w:t>‬</w:t>
            </w:r>
            <w:r w:rsidR="00F128F9" w:rsidRPr="00B0112F">
              <w:t>‬</w:t>
            </w:r>
            <w:r w:rsidR="00F128F9" w:rsidRPr="00B0112F">
              <w:t>‬</w:t>
            </w:r>
            <w:r w:rsidR="00BA2C49" w:rsidRPr="00B0112F">
              <w:t>‬</w:t>
            </w:r>
            <w:r w:rsidR="00BA2C49" w:rsidRPr="00B0112F">
              <w:t>‬</w:t>
            </w:r>
            <w:r w:rsidR="00045E5B">
              <w:t>‬</w:t>
            </w:r>
            <w:r w:rsidR="00045E5B">
              <w:t>‬</w:t>
            </w:r>
            <w:r w:rsidR="007F099A">
              <w:t>‬</w:t>
            </w:r>
            <w:r w:rsidR="007F099A">
              <w:t>‬</w:t>
            </w:r>
          </w:dir>
        </w:dir>
      </w:hyperlink>
    </w:p>
    <w:p w:rsidR="002D5E48" w:rsidRPr="00B0112F" w:rsidRDefault="007F099A" w:rsidP="00826B3B">
      <w:pPr>
        <w:shd w:val="clear" w:color="auto" w:fill="FFFFFF"/>
        <w:tabs>
          <w:tab w:val="left" w:pos="426"/>
        </w:tabs>
        <w:spacing w:line="240" w:lineRule="auto"/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</w:pPr>
      <w:hyperlink r:id="rId13" w:tgtFrame="_blank" w:history="1">
        <w:r w:rsidR="002D5E48" w:rsidRPr="00B0112F">
          <w:rPr>
            <w:rStyle w:val="a8"/>
            <w:rFonts w:asciiTheme="majorBidi" w:hAnsiTheme="majorBidi" w:cstheme="majorBidi"/>
            <w:color w:val="auto"/>
            <w:sz w:val="28"/>
            <w:szCs w:val="28"/>
            <w:u w:val="none"/>
          </w:rPr>
          <w:t>https://publons.com/researcher/2932689/ferhad-turanly/publications/</w:t>
        </w:r>
      </w:hyperlink>
    </w:p>
    <w:p w:rsidR="00BE396F" w:rsidRPr="00B0112F" w:rsidRDefault="00BE396F" w:rsidP="00826B3B">
      <w:pPr>
        <w:shd w:val="clear" w:color="auto" w:fill="FFFFFF"/>
        <w:tabs>
          <w:tab w:val="left" w:pos="426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</w:rPr>
        <w:t>http://lib.pnu.edu.ua:8080/handle/123456789/16213</w:t>
      </w:r>
    </w:p>
    <w:p w:rsidR="002D5E48" w:rsidRPr="00B0112F" w:rsidRDefault="007F099A" w:rsidP="00826B3B">
      <w:pPr>
        <w:shd w:val="clear" w:color="auto" w:fill="FFFFFF"/>
        <w:tabs>
          <w:tab w:val="left" w:pos="426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  <w:hyperlink r:id="rId14" w:tgtFrame="_blank" w:history="1">
        <w:r w:rsidR="002D5E48" w:rsidRPr="00B0112F">
          <w:rPr>
            <w:rStyle w:val="a8"/>
            <w:rFonts w:asciiTheme="majorBidi" w:hAnsiTheme="majorBidi" w:cstheme="majorBidi"/>
            <w:color w:val="auto"/>
            <w:sz w:val="28"/>
            <w:szCs w:val="28"/>
            <w:u w:val="none"/>
          </w:rPr>
          <w:t>https://www.researchgate.net/profile/Ferhad-Turanly/stats</w:t>
        </w:r>
      </w:hyperlink>
    </w:p>
    <w:p w:rsidR="002D5E48" w:rsidRPr="00B0112F" w:rsidRDefault="007F099A" w:rsidP="00826B3B">
      <w:pPr>
        <w:shd w:val="clear" w:color="auto" w:fill="FFFFFF"/>
        <w:tabs>
          <w:tab w:val="left" w:pos="426"/>
        </w:tabs>
        <w:spacing w:line="240" w:lineRule="auto"/>
        <w:rPr>
          <w:rStyle w:val="a8"/>
          <w:rFonts w:asciiTheme="majorBidi" w:hAnsiTheme="majorBidi" w:cstheme="majorBidi"/>
          <w:color w:val="auto"/>
          <w:sz w:val="28"/>
          <w:szCs w:val="28"/>
          <w:u w:val="none"/>
        </w:rPr>
      </w:pPr>
      <w:hyperlink r:id="rId15" w:tgtFrame="_blank" w:history="1">
        <w:r w:rsidR="002D5E48" w:rsidRPr="00B0112F">
          <w:rPr>
            <w:rStyle w:val="a8"/>
            <w:rFonts w:asciiTheme="majorBidi" w:hAnsiTheme="majorBidi" w:cstheme="majorBidi"/>
            <w:color w:val="auto"/>
            <w:sz w:val="28"/>
            <w:szCs w:val="28"/>
            <w:u w:val="none"/>
          </w:rPr>
          <w:t>https://www.facebook.com/ferhad.turanly</w:t>
        </w:r>
      </w:hyperlink>
    </w:p>
    <w:p w:rsidR="00D745C8" w:rsidRPr="00B0112F" w:rsidRDefault="00D745C8" w:rsidP="00826B3B">
      <w:pPr>
        <w:shd w:val="clear" w:color="auto" w:fill="FFFFFF"/>
        <w:tabs>
          <w:tab w:val="left" w:pos="426"/>
        </w:tabs>
        <w:spacing w:line="240" w:lineRule="auto"/>
        <w:rPr>
          <w:rFonts w:asciiTheme="majorBidi" w:hAnsiTheme="majorBidi" w:cstheme="majorBidi"/>
          <w:sz w:val="28"/>
          <w:szCs w:val="28"/>
        </w:rPr>
      </w:pPr>
    </w:p>
    <w:p w:rsidR="002D5E48" w:rsidRPr="00B0112F" w:rsidRDefault="002D5E48" w:rsidP="00826B3B">
      <w:pPr>
        <w:shd w:val="clear" w:color="auto" w:fill="FFFFFF"/>
        <w:tabs>
          <w:tab w:val="left" w:pos="426"/>
        </w:tabs>
        <w:spacing w:line="240" w:lineRule="auto"/>
        <w:rPr>
          <w:rFonts w:ascii="Arial" w:hAnsi="Arial" w:cs="Arial"/>
          <w:sz w:val="28"/>
          <w:szCs w:val="28"/>
        </w:rPr>
      </w:pPr>
    </w:p>
    <w:p w:rsidR="00FD7E95" w:rsidRPr="00B0112F" w:rsidRDefault="00FD7E95" w:rsidP="00826B3B">
      <w:pPr>
        <w:pStyle w:val="a6"/>
        <w:tabs>
          <w:tab w:val="left" w:pos="426"/>
        </w:tabs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FD7E95" w:rsidRPr="00B0112F" w:rsidRDefault="00FD7E95" w:rsidP="00826B3B">
      <w:pPr>
        <w:pStyle w:val="a3"/>
        <w:tabs>
          <w:tab w:val="left" w:pos="284"/>
          <w:tab w:val="left" w:pos="426"/>
        </w:tabs>
        <w:spacing w:line="240" w:lineRule="auto"/>
        <w:ind w:left="284"/>
        <w:jc w:val="both"/>
        <w:rPr>
          <w:rFonts w:asciiTheme="majorBidi" w:hAnsiTheme="majorBidi" w:cstheme="majorBidi"/>
          <w:sz w:val="28"/>
          <w:szCs w:val="28"/>
          <w:lang w:val="tr-TR"/>
        </w:rPr>
      </w:pPr>
    </w:p>
    <w:p w:rsidR="004E77CD" w:rsidRPr="00B0112F" w:rsidRDefault="004E77CD" w:rsidP="00826B3B">
      <w:pPr>
        <w:pStyle w:val="a3"/>
        <w:tabs>
          <w:tab w:val="left" w:pos="426"/>
          <w:tab w:val="left" w:pos="851"/>
          <w:tab w:val="left" w:pos="993"/>
          <w:tab w:val="left" w:pos="1134"/>
          <w:tab w:val="left" w:pos="1843"/>
        </w:tabs>
        <w:spacing w:after="0" w:line="276" w:lineRule="auto"/>
        <w:ind w:left="284"/>
        <w:jc w:val="both"/>
        <w:rPr>
          <w:rFonts w:asciiTheme="majorBidi" w:hAnsiTheme="majorBidi" w:cstheme="majorBidi"/>
          <w:sz w:val="28"/>
          <w:szCs w:val="28"/>
        </w:rPr>
      </w:pPr>
    </w:p>
    <w:p w:rsidR="00FD7E95" w:rsidRPr="00B0112F" w:rsidRDefault="00FD7E95" w:rsidP="00826B3B">
      <w:pPr>
        <w:tabs>
          <w:tab w:val="left" w:pos="142"/>
          <w:tab w:val="left" w:pos="426"/>
        </w:tabs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D7E95" w:rsidRPr="00B0112F" w:rsidRDefault="00FD7E95" w:rsidP="00826B3B">
      <w:pPr>
        <w:tabs>
          <w:tab w:val="left" w:pos="142"/>
          <w:tab w:val="left" w:pos="426"/>
        </w:tabs>
        <w:spacing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8563A" w:rsidRPr="00B0112F" w:rsidRDefault="00C8563A" w:rsidP="00826B3B">
      <w:pPr>
        <w:pStyle w:val="a3"/>
        <w:tabs>
          <w:tab w:val="left" w:pos="284"/>
          <w:tab w:val="left" w:pos="426"/>
        </w:tabs>
        <w:spacing w:line="276" w:lineRule="auto"/>
        <w:ind w:left="0"/>
        <w:rPr>
          <w:rFonts w:asciiTheme="majorBidi" w:hAnsiTheme="majorBidi" w:cstheme="majorBidi"/>
          <w:sz w:val="28"/>
          <w:szCs w:val="28"/>
        </w:rPr>
      </w:pPr>
    </w:p>
    <w:p w:rsidR="008F2E23" w:rsidRPr="00B0112F" w:rsidRDefault="008F2E23" w:rsidP="00826B3B">
      <w:pPr>
        <w:tabs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Theme="majorBidi" w:hAnsiTheme="majorBidi" w:cstheme="majorBidi"/>
          <w:sz w:val="28"/>
          <w:szCs w:val="28"/>
          <w:lang w:val="tr-TR"/>
        </w:rPr>
      </w:pPr>
    </w:p>
    <w:p w:rsidR="008F2E23" w:rsidRPr="00B0112F" w:rsidRDefault="008F2E23" w:rsidP="00826B3B">
      <w:pPr>
        <w:tabs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Theme="majorBidi" w:hAnsiTheme="majorBidi" w:cstheme="majorBidi"/>
          <w:sz w:val="28"/>
          <w:szCs w:val="28"/>
          <w:lang w:val="tr-TR"/>
        </w:rPr>
      </w:pPr>
    </w:p>
    <w:p w:rsidR="008F2E23" w:rsidRPr="00B0112F" w:rsidRDefault="008F2E23" w:rsidP="00826B3B">
      <w:pPr>
        <w:tabs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Theme="majorBidi" w:hAnsiTheme="majorBidi" w:cstheme="majorBidi"/>
          <w:sz w:val="28"/>
          <w:szCs w:val="28"/>
          <w:lang w:val="tr-TR"/>
        </w:rPr>
      </w:pPr>
    </w:p>
    <w:p w:rsidR="008F2E23" w:rsidRPr="00B0112F" w:rsidRDefault="008F2E23" w:rsidP="00826B3B">
      <w:pPr>
        <w:tabs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Theme="majorBidi" w:hAnsiTheme="majorBidi" w:cstheme="majorBidi"/>
          <w:sz w:val="28"/>
          <w:szCs w:val="28"/>
          <w:lang w:val="tr-TR"/>
        </w:rPr>
      </w:pPr>
    </w:p>
    <w:p w:rsidR="00EE0F91" w:rsidRPr="00B0112F" w:rsidRDefault="008F2E23" w:rsidP="00826B3B">
      <w:pPr>
        <w:tabs>
          <w:tab w:val="left" w:pos="426"/>
          <w:tab w:val="left" w:pos="567"/>
          <w:tab w:val="left" w:pos="851"/>
          <w:tab w:val="left" w:pos="1134"/>
          <w:tab w:val="left" w:pos="1418"/>
        </w:tabs>
        <w:spacing w:after="0" w:line="276" w:lineRule="auto"/>
        <w:jc w:val="both"/>
        <w:rPr>
          <w:sz w:val="28"/>
          <w:szCs w:val="28"/>
        </w:rPr>
      </w:pPr>
      <w:r w:rsidRPr="00B0112F">
        <w:rPr>
          <w:rFonts w:asciiTheme="majorBidi" w:hAnsiTheme="majorBidi" w:cstheme="majorBidi"/>
          <w:sz w:val="28"/>
          <w:szCs w:val="28"/>
          <w:lang w:val="tr-TR"/>
        </w:rPr>
        <w:t xml:space="preserve"> </w:t>
      </w:r>
    </w:p>
    <w:p w:rsidR="005F1627" w:rsidRPr="00B0112F" w:rsidRDefault="005F1627" w:rsidP="00826B3B">
      <w:pPr>
        <w:tabs>
          <w:tab w:val="left" w:pos="426"/>
        </w:tabs>
        <w:spacing w:line="276" w:lineRule="auto"/>
      </w:pPr>
    </w:p>
    <w:sectPr w:rsidR="005F1627" w:rsidRPr="00B0112F" w:rsidSect="006430F9">
      <w:footerReference w:type="default" r:id="rId16"/>
      <w:pgSz w:w="11906" w:h="16838"/>
      <w:pgMar w:top="850" w:right="849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9A" w:rsidRDefault="007F099A" w:rsidP="00EA321F">
      <w:pPr>
        <w:spacing w:after="0" w:line="240" w:lineRule="auto"/>
      </w:pPr>
      <w:r>
        <w:separator/>
      </w:r>
    </w:p>
  </w:endnote>
  <w:endnote w:type="continuationSeparator" w:id="0">
    <w:p w:rsidR="007F099A" w:rsidRDefault="007F099A" w:rsidP="00EA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749484"/>
      <w:docPartObj>
        <w:docPartGallery w:val="Page Numbers (Bottom of Page)"/>
        <w:docPartUnique/>
      </w:docPartObj>
    </w:sdtPr>
    <w:sdtEndPr/>
    <w:sdtContent>
      <w:p w:rsidR="00EA321F" w:rsidRDefault="00EA321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99A">
          <w:rPr>
            <w:noProof/>
          </w:rPr>
          <w:t>1</w:t>
        </w:r>
        <w:r>
          <w:fldChar w:fldCharType="end"/>
        </w:r>
      </w:p>
    </w:sdtContent>
  </w:sdt>
  <w:p w:rsidR="00EA321F" w:rsidRDefault="00EA32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9A" w:rsidRDefault="007F099A" w:rsidP="00EA321F">
      <w:pPr>
        <w:spacing w:after="0" w:line="240" w:lineRule="auto"/>
      </w:pPr>
      <w:r>
        <w:separator/>
      </w:r>
    </w:p>
  </w:footnote>
  <w:footnote w:type="continuationSeparator" w:id="0">
    <w:p w:rsidR="007F099A" w:rsidRDefault="007F099A" w:rsidP="00EA3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96279"/>
    <w:multiLevelType w:val="hybridMultilevel"/>
    <w:tmpl w:val="FA845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4592D"/>
    <w:multiLevelType w:val="hybridMultilevel"/>
    <w:tmpl w:val="67F2298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B0C535F"/>
    <w:multiLevelType w:val="hybridMultilevel"/>
    <w:tmpl w:val="C180FEBC"/>
    <w:lvl w:ilvl="0" w:tplc="F9583CE0">
      <w:start w:val="1"/>
      <w:numFmt w:val="decimal"/>
      <w:lvlText w:val="%1."/>
      <w:lvlJc w:val="left"/>
      <w:pPr>
        <w:ind w:left="4897" w:hanging="360"/>
      </w:pPr>
      <w:rPr>
        <w:rFonts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C8B46F9"/>
    <w:multiLevelType w:val="hybridMultilevel"/>
    <w:tmpl w:val="0C4AE56A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009384E"/>
    <w:multiLevelType w:val="hybridMultilevel"/>
    <w:tmpl w:val="A2F65586"/>
    <w:lvl w:ilvl="0" w:tplc="0422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56321"/>
    <w:multiLevelType w:val="hybridMultilevel"/>
    <w:tmpl w:val="A2F65586"/>
    <w:lvl w:ilvl="0" w:tplc="0422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B6486"/>
    <w:multiLevelType w:val="hybridMultilevel"/>
    <w:tmpl w:val="6D6C369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461383E"/>
    <w:multiLevelType w:val="multilevel"/>
    <w:tmpl w:val="AD7613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75E57D9"/>
    <w:multiLevelType w:val="hybridMultilevel"/>
    <w:tmpl w:val="CB4238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911AC"/>
    <w:multiLevelType w:val="hybridMultilevel"/>
    <w:tmpl w:val="0D5E3DF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2433" w:hanging="360"/>
      </w:pPr>
    </w:lvl>
    <w:lvl w:ilvl="2" w:tplc="0422001B" w:tentative="1">
      <w:start w:val="1"/>
      <w:numFmt w:val="lowerRoman"/>
      <w:lvlText w:val="%3."/>
      <w:lvlJc w:val="right"/>
      <w:pPr>
        <w:ind w:left="3153" w:hanging="180"/>
      </w:pPr>
    </w:lvl>
    <w:lvl w:ilvl="3" w:tplc="0422000F" w:tentative="1">
      <w:start w:val="1"/>
      <w:numFmt w:val="decimal"/>
      <w:lvlText w:val="%4."/>
      <w:lvlJc w:val="left"/>
      <w:pPr>
        <w:ind w:left="3873" w:hanging="360"/>
      </w:pPr>
    </w:lvl>
    <w:lvl w:ilvl="4" w:tplc="04220019" w:tentative="1">
      <w:start w:val="1"/>
      <w:numFmt w:val="lowerLetter"/>
      <w:lvlText w:val="%5."/>
      <w:lvlJc w:val="left"/>
      <w:pPr>
        <w:ind w:left="4593" w:hanging="360"/>
      </w:pPr>
    </w:lvl>
    <w:lvl w:ilvl="5" w:tplc="0422001B" w:tentative="1">
      <w:start w:val="1"/>
      <w:numFmt w:val="lowerRoman"/>
      <w:lvlText w:val="%6."/>
      <w:lvlJc w:val="right"/>
      <w:pPr>
        <w:ind w:left="5313" w:hanging="180"/>
      </w:pPr>
    </w:lvl>
    <w:lvl w:ilvl="6" w:tplc="0422000F" w:tentative="1">
      <w:start w:val="1"/>
      <w:numFmt w:val="decimal"/>
      <w:lvlText w:val="%7."/>
      <w:lvlJc w:val="left"/>
      <w:pPr>
        <w:ind w:left="6033" w:hanging="360"/>
      </w:pPr>
    </w:lvl>
    <w:lvl w:ilvl="7" w:tplc="04220019" w:tentative="1">
      <w:start w:val="1"/>
      <w:numFmt w:val="lowerLetter"/>
      <w:lvlText w:val="%8."/>
      <w:lvlJc w:val="left"/>
      <w:pPr>
        <w:ind w:left="6753" w:hanging="360"/>
      </w:pPr>
    </w:lvl>
    <w:lvl w:ilvl="8" w:tplc="0422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710E758B"/>
    <w:multiLevelType w:val="hybridMultilevel"/>
    <w:tmpl w:val="64104D0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C34300E"/>
    <w:multiLevelType w:val="hybridMultilevel"/>
    <w:tmpl w:val="CE58A080"/>
    <w:lvl w:ilvl="0" w:tplc="ED9409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21"/>
    <w:rsid w:val="000019F7"/>
    <w:rsid w:val="000161CA"/>
    <w:rsid w:val="00016F38"/>
    <w:rsid w:val="0002257F"/>
    <w:rsid w:val="0003380F"/>
    <w:rsid w:val="00045E5B"/>
    <w:rsid w:val="00054A53"/>
    <w:rsid w:val="00056796"/>
    <w:rsid w:val="000824B8"/>
    <w:rsid w:val="00083F28"/>
    <w:rsid w:val="000A1D6C"/>
    <w:rsid w:val="000A6151"/>
    <w:rsid w:val="000B41E8"/>
    <w:rsid w:val="000C2643"/>
    <w:rsid w:val="000D39E9"/>
    <w:rsid w:val="000E313B"/>
    <w:rsid w:val="000E44C7"/>
    <w:rsid w:val="000F2A86"/>
    <w:rsid w:val="00162F38"/>
    <w:rsid w:val="001674D3"/>
    <w:rsid w:val="001730D9"/>
    <w:rsid w:val="001753C0"/>
    <w:rsid w:val="00184C8C"/>
    <w:rsid w:val="001A733E"/>
    <w:rsid w:val="001B1FD0"/>
    <w:rsid w:val="001C080B"/>
    <w:rsid w:val="001D053D"/>
    <w:rsid w:val="001D0EDE"/>
    <w:rsid w:val="001F6B97"/>
    <w:rsid w:val="002038C8"/>
    <w:rsid w:val="002201F8"/>
    <w:rsid w:val="00232501"/>
    <w:rsid w:val="00250D0D"/>
    <w:rsid w:val="00260322"/>
    <w:rsid w:val="002A6B9D"/>
    <w:rsid w:val="002D18CE"/>
    <w:rsid w:val="002D1C3C"/>
    <w:rsid w:val="002D1F57"/>
    <w:rsid w:val="002D5E48"/>
    <w:rsid w:val="002D6F62"/>
    <w:rsid w:val="002E6B14"/>
    <w:rsid w:val="00300C9B"/>
    <w:rsid w:val="0030366D"/>
    <w:rsid w:val="0033790C"/>
    <w:rsid w:val="00345E34"/>
    <w:rsid w:val="00350A8A"/>
    <w:rsid w:val="003663B6"/>
    <w:rsid w:val="003707C7"/>
    <w:rsid w:val="0037195F"/>
    <w:rsid w:val="00373D61"/>
    <w:rsid w:val="00376E3C"/>
    <w:rsid w:val="0037769F"/>
    <w:rsid w:val="00383181"/>
    <w:rsid w:val="003B4703"/>
    <w:rsid w:val="003D5E28"/>
    <w:rsid w:val="00412D80"/>
    <w:rsid w:val="00420A24"/>
    <w:rsid w:val="004334F7"/>
    <w:rsid w:val="0043470B"/>
    <w:rsid w:val="004375C7"/>
    <w:rsid w:val="00450044"/>
    <w:rsid w:val="00462AFC"/>
    <w:rsid w:val="0047414B"/>
    <w:rsid w:val="00482E6F"/>
    <w:rsid w:val="00496BFE"/>
    <w:rsid w:val="004A53E7"/>
    <w:rsid w:val="004A7DB2"/>
    <w:rsid w:val="004B273E"/>
    <w:rsid w:val="004D5C32"/>
    <w:rsid w:val="004D737E"/>
    <w:rsid w:val="004E77CD"/>
    <w:rsid w:val="00501646"/>
    <w:rsid w:val="00507572"/>
    <w:rsid w:val="00525357"/>
    <w:rsid w:val="00532B28"/>
    <w:rsid w:val="0056591E"/>
    <w:rsid w:val="0058434C"/>
    <w:rsid w:val="00590803"/>
    <w:rsid w:val="00592E75"/>
    <w:rsid w:val="005951A4"/>
    <w:rsid w:val="00596336"/>
    <w:rsid w:val="005A3B83"/>
    <w:rsid w:val="005A7187"/>
    <w:rsid w:val="005B79F9"/>
    <w:rsid w:val="005C253D"/>
    <w:rsid w:val="005F1627"/>
    <w:rsid w:val="005F46B1"/>
    <w:rsid w:val="00603D3D"/>
    <w:rsid w:val="00617A84"/>
    <w:rsid w:val="00621495"/>
    <w:rsid w:val="00625D60"/>
    <w:rsid w:val="0063506A"/>
    <w:rsid w:val="006430F9"/>
    <w:rsid w:val="0064577E"/>
    <w:rsid w:val="00681775"/>
    <w:rsid w:val="0069605A"/>
    <w:rsid w:val="006B1F62"/>
    <w:rsid w:val="006B480E"/>
    <w:rsid w:val="006D3DEC"/>
    <w:rsid w:val="006D56FB"/>
    <w:rsid w:val="006E2A10"/>
    <w:rsid w:val="006E5ABB"/>
    <w:rsid w:val="006E5E51"/>
    <w:rsid w:val="006E7347"/>
    <w:rsid w:val="006F54F3"/>
    <w:rsid w:val="006F6A08"/>
    <w:rsid w:val="00701EFB"/>
    <w:rsid w:val="00710A24"/>
    <w:rsid w:val="0073238F"/>
    <w:rsid w:val="00740759"/>
    <w:rsid w:val="007678A3"/>
    <w:rsid w:val="007719AC"/>
    <w:rsid w:val="00772900"/>
    <w:rsid w:val="00775986"/>
    <w:rsid w:val="00781E12"/>
    <w:rsid w:val="00793947"/>
    <w:rsid w:val="007A2E8C"/>
    <w:rsid w:val="007E43F8"/>
    <w:rsid w:val="007E7700"/>
    <w:rsid w:val="007F099A"/>
    <w:rsid w:val="007F3828"/>
    <w:rsid w:val="00825DD5"/>
    <w:rsid w:val="00826B3B"/>
    <w:rsid w:val="00827BB2"/>
    <w:rsid w:val="00832418"/>
    <w:rsid w:val="00840D37"/>
    <w:rsid w:val="00892BF4"/>
    <w:rsid w:val="008C2DB1"/>
    <w:rsid w:val="008C79D8"/>
    <w:rsid w:val="008E5F13"/>
    <w:rsid w:val="008F2E23"/>
    <w:rsid w:val="00910EF8"/>
    <w:rsid w:val="00966AF0"/>
    <w:rsid w:val="0097756A"/>
    <w:rsid w:val="00990FE7"/>
    <w:rsid w:val="009A74FB"/>
    <w:rsid w:val="009B0A7E"/>
    <w:rsid w:val="009B1DD3"/>
    <w:rsid w:val="009D4CB5"/>
    <w:rsid w:val="009F3A53"/>
    <w:rsid w:val="009F6933"/>
    <w:rsid w:val="009F772D"/>
    <w:rsid w:val="00A0237A"/>
    <w:rsid w:val="00A030DB"/>
    <w:rsid w:val="00A050AA"/>
    <w:rsid w:val="00A3544B"/>
    <w:rsid w:val="00A66999"/>
    <w:rsid w:val="00A74BDF"/>
    <w:rsid w:val="00A81B41"/>
    <w:rsid w:val="00A85D77"/>
    <w:rsid w:val="00AB60EB"/>
    <w:rsid w:val="00AC78C4"/>
    <w:rsid w:val="00AD7AFF"/>
    <w:rsid w:val="00AE37EE"/>
    <w:rsid w:val="00AF1D8C"/>
    <w:rsid w:val="00AF3A4C"/>
    <w:rsid w:val="00AF4A5D"/>
    <w:rsid w:val="00B0112F"/>
    <w:rsid w:val="00B1090A"/>
    <w:rsid w:val="00B15C36"/>
    <w:rsid w:val="00B40A30"/>
    <w:rsid w:val="00B448F0"/>
    <w:rsid w:val="00B83969"/>
    <w:rsid w:val="00BA2C49"/>
    <w:rsid w:val="00BA5273"/>
    <w:rsid w:val="00BE396F"/>
    <w:rsid w:val="00BE7F45"/>
    <w:rsid w:val="00C0612C"/>
    <w:rsid w:val="00C3742E"/>
    <w:rsid w:val="00C46070"/>
    <w:rsid w:val="00C6671C"/>
    <w:rsid w:val="00C6702E"/>
    <w:rsid w:val="00C72C89"/>
    <w:rsid w:val="00C74FED"/>
    <w:rsid w:val="00C8563A"/>
    <w:rsid w:val="00CA54B3"/>
    <w:rsid w:val="00CB1FE1"/>
    <w:rsid w:val="00CD108E"/>
    <w:rsid w:val="00CE1D50"/>
    <w:rsid w:val="00CE3B7D"/>
    <w:rsid w:val="00D01B08"/>
    <w:rsid w:val="00D06052"/>
    <w:rsid w:val="00D07921"/>
    <w:rsid w:val="00D10B9E"/>
    <w:rsid w:val="00D1342A"/>
    <w:rsid w:val="00D13781"/>
    <w:rsid w:val="00D1508E"/>
    <w:rsid w:val="00D16B79"/>
    <w:rsid w:val="00D370E0"/>
    <w:rsid w:val="00D559C5"/>
    <w:rsid w:val="00D722B9"/>
    <w:rsid w:val="00D745C8"/>
    <w:rsid w:val="00D907ED"/>
    <w:rsid w:val="00DA4499"/>
    <w:rsid w:val="00DB5850"/>
    <w:rsid w:val="00DC4C43"/>
    <w:rsid w:val="00DE3956"/>
    <w:rsid w:val="00DE423B"/>
    <w:rsid w:val="00DE5D98"/>
    <w:rsid w:val="00DF3374"/>
    <w:rsid w:val="00E0437F"/>
    <w:rsid w:val="00E1014C"/>
    <w:rsid w:val="00E1138D"/>
    <w:rsid w:val="00E31F75"/>
    <w:rsid w:val="00E63705"/>
    <w:rsid w:val="00E85811"/>
    <w:rsid w:val="00EA321F"/>
    <w:rsid w:val="00ED444C"/>
    <w:rsid w:val="00EE0F91"/>
    <w:rsid w:val="00EE6EC1"/>
    <w:rsid w:val="00EE78B1"/>
    <w:rsid w:val="00EF1BA0"/>
    <w:rsid w:val="00EF226F"/>
    <w:rsid w:val="00EF36C5"/>
    <w:rsid w:val="00F127C1"/>
    <w:rsid w:val="00F128F9"/>
    <w:rsid w:val="00F13E09"/>
    <w:rsid w:val="00F15317"/>
    <w:rsid w:val="00F23C77"/>
    <w:rsid w:val="00F412EF"/>
    <w:rsid w:val="00F45F45"/>
    <w:rsid w:val="00F54FD5"/>
    <w:rsid w:val="00F5661F"/>
    <w:rsid w:val="00F570B4"/>
    <w:rsid w:val="00F852DB"/>
    <w:rsid w:val="00FA4386"/>
    <w:rsid w:val="00FC3A92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711BF"/>
  <w15:chartTrackingRefBased/>
  <w15:docId w15:val="{58AA767E-7B33-44E0-87CC-CD8B8F8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667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1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92E75"/>
    <w:rPr>
      <w:b/>
      <w:bCs/>
    </w:rPr>
  </w:style>
  <w:style w:type="character" w:customStyle="1" w:styleId="1">
    <w:name w:val="Текст виноски Знак1"/>
    <w:link w:val="a6"/>
    <w:uiPriority w:val="99"/>
    <w:locked/>
    <w:rsid w:val="00CB1FE1"/>
    <w:rPr>
      <w:lang w:val="tr-TR" w:eastAsia="tr-TR"/>
    </w:rPr>
  </w:style>
  <w:style w:type="paragraph" w:styleId="a6">
    <w:name w:val="footnote text"/>
    <w:basedOn w:val="a"/>
    <w:link w:val="1"/>
    <w:uiPriority w:val="99"/>
    <w:rsid w:val="00CB1FE1"/>
    <w:pPr>
      <w:spacing w:after="0" w:line="240" w:lineRule="auto"/>
    </w:pPr>
    <w:rPr>
      <w:lang w:val="tr-TR" w:eastAsia="tr-TR"/>
    </w:rPr>
  </w:style>
  <w:style w:type="character" w:customStyle="1" w:styleId="a7">
    <w:name w:val="Текст виноски Знак"/>
    <w:basedOn w:val="a0"/>
    <w:uiPriority w:val="99"/>
    <w:semiHidden/>
    <w:rsid w:val="00CB1FE1"/>
    <w:rPr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6671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98">
    <w:name w:val="Текст виноски Знак198"/>
    <w:uiPriority w:val="99"/>
    <w:locked/>
    <w:rsid w:val="006E5E51"/>
    <w:rPr>
      <w:lang w:val="tr-TR" w:eastAsia="tr-TR"/>
    </w:rPr>
  </w:style>
  <w:style w:type="character" w:styleId="a8">
    <w:name w:val="Hyperlink"/>
    <w:basedOn w:val="a0"/>
    <w:uiPriority w:val="99"/>
    <w:unhideWhenUsed/>
    <w:rsid w:val="0045004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EA32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A321F"/>
  </w:style>
  <w:style w:type="paragraph" w:styleId="ab">
    <w:name w:val="footer"/>
    <w:basedOn w:val="a"/>
    <w:link w:val="ac"/>
    <w:uiPriority w:val="99"/>
    <w:unhideWhenUsed/>
    <w:rsid w:val="00EA32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A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8925/2524-0757.2022.212" TargetMode="External"/><Relationship Id="rId13" Type="http://schemas.openxmlformats.org/officeDocument/2006/relationships/hyperlink" Target="https://publons.com/researcher/2932689/ferhad-turanly/publication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lar.google.com/citations?hl=uk&amp;user=NN9AaYIAAAA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dependent.academia.edu/FerhadTuranl%C4%B1?from_navbar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ferhad.turanly" TargetMode="External"/><Relationship Id="rId10" Type="http://schemas.openxmlformats.org/officeDocument/2006/relationships/hyperlink" Target="http://lib.pnu.edu.ua:8080/handle/123456789/162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mair.ukma.edu.ua/items/c2a40aa8-a1a7-4536-b0e0-6e9ed458c1a8/full" TargetMode="External"/><Relationship Id="rId14" Type="http://schemas.openxmlformats.org/officeDocument/2006/relationships/hyperlink" Target="https://www.researchgate.net/profile/Ferhad-Turanly/stats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перший елемент і дата" Version="1987"/>
</file>

<file path=customXml/itemProps1.xml><?xml version="1.0" encoding="utf-8"?>
<ds:datastoreItem xmlns:ds="http://schemas.openxmlformats.org/officeDocument/2006/customXml" ds:itemID="{C1499CE3-0CF3-4C4D-9339-D29D427F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11946</Words>
  <Characters>6810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НАУКОВА БІБЛІОТЕКА</vt:lpstr>
      <vt:lpstr>        ПРИКАРПАТСЬКОГО НАЦІОНАЛЬНОГО УНІВЕРСИТЕТУ </vt:lpstr>
      <vt:lpstr>        ІМЕНІ ВАСИЛЯ СТЕФАНИКА</vt:lpstr>
      <vt:lpstr>        </vt:lpstr>
      <vt:lpstr>        Іменний фонд</vt:lpstr>
      <vt:lpstr>        Починаючи з 2021 року випускник історичного факультету нашого університету, докт</vt:lpstr>
      <vt:lpstr>        http://lib.pnu.edu.ua/fondu_name.php?fbclid=IwAR3aFxy-fOk0z0llp3BAZIckHrbAKdYuMs</vt:lpstr>
    </vt:vector>
  </TitlesOfParts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Ferhad</dc:creator>
  <cp:keywords/>
  <dc:description/>
  <cp:lastModifiedBy>Ferhad </cp:lastModifiedBy>
  <cp:revision>2</cp:revision>
  <dcterms:created xsi:type="dcterms:W3CDTF">2025-12-27T13:12:00Z</dcterms:created>
  <dcterms:modified xsi:type="dcterms:W3CDTF">2025-12-27T13:12:00Z</dcterms:modified>
</cp:coreProperties>
</file>